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893DC" w14:textId="739AFCE5" w:rsidR="00345533" w:rsidRPr="00345533" w:rsidRDefault="00345533" w:rsidP="00345533">
      <w:pPr>
        <w:spacing w:after="0" w:line="400" w:lineRule="atLeast"/>
        <w:outlineLvl w:val="0"/>
        <w:rPr>
          <w:rFonts w:ascii="Arial" w:eastAsia="Times New Roman" w:hAnsi="Arial" w:cs="Arial"/>
          <w:b/>
          <w:bCs/>
          <w:color w:val="323232"/>
          <w:kern w:val="36"/>
          <w:sz w:val="40"/>
          <w:szCs w:val="40"/>
          <w:lang w:eastAsia="zh-CN"/>
        </w:rPr>
      </w:pPr>
      <w:r w:rsidRPr="00345533">
        <w:rPr>
          <w:rFonts w:ascii="Arial" w:eastAsia="Times New Roman" w:hAnsi="Arial" w:cs="Arial"/>
          <w:b/>
          <w:bCs/>
          <w:color w:val="323232"/>
          <w:kern w:val="36"/>
          <w:sz w:val="40"/>
          <w:szCs w:val="40"/>
          <w:lang w:eastAsia="zh-CN"/>
        </w:rPr>
        <w:t xml:space="preserve">ABoVE: Passive Microwave-derived Annual </w:t>
      </w:r>
      <w:proofErr w:type="spellStart"/>
      <w:r w:rsidRPr="00345533">
        <w:rPr>
          <w:rFonts w:ascii="Arial" w:eastAsia="Times New Roman" w:hAnsi="Arial" w:cs="Arial"/>
          <w:b/>
          <w:bCs/>
          <w:color w:val="323232"/>
          <w:kern w:val="36"/>
          <w:sz w:val="40"/>
          <w:szCs w:val="40"/>
          <w:lang w:eastAsia="zh-CN"/>
        </w:rPr>
        <w:t>Snowoff</w:t>
      </w:r>
      <w:proofErr w:type="spellEnd"/>
      <w:r w:rsidRPr="00345533">
        <w:rPr>
          <w:rFonts w:ascii="Arial" w:eastAsia="Times New Roman" w:hAnsi="Arial" w:cs="Arial"/>
          <w:b/>
          <w:bCs/>
          <w:color w:val="323232"/>
          <w:kern w:val="36"/>
          <w:sz w:val="40"/>
          <w:szCs w:val="40"/>
          <w:lang w:eastAsia="zh-CN"/>
        </w:rPr>
        <w:t xml:space="preserve"> Date Maps, 1988-20</w:t>
      </w:r>
      <w:r>
        <w:rPr>
          <w:rFonts w:ascii="Arial" w:eastAsia="Times New Roman" w:hAnsi="Arial" w:cs="Arial"/>
          <w:b/>
          <w:bCs/>
          <w:color w:val="323232"/>
          <w:kern w:val="36"/>
          <w:sz w:val="40"/>
          <w:szCs w:val="40"/>
          <w:lang w:eastAsia="zh-CN"/>
        </w:rPr>
        <w:t>23</w:t>
      </w:r>
    </w:p>
    <w:p w14:paraId="28FD7227" w14:textId="2BFD3910" w:rsidR="009D5634" w:rsidRDefault="009D5634" w:rsidP="00345533"/>
    <w:p w14:paraId="7AEDC045" w14:textId="77777777" w:rsidR="00345533" w:rsidRPr="00345533" w:rsidRDefault="00345533" w:rsidP="00345533">
      <w:pPr>
        <w:spacing w:after="0" w:line="400" w:lineRule="atLeast"/>
        <w:outlineLvl w:val="0"/>
        <w:rPr>
          <w:rFonts w:ascii="Arial" w:eastAsia="Times New Roman" w:hAnsi="Arial" w:cs="Arial"/>
          <w:b/>
          <w:bCs/>
          <w:color w:val="323232"/>
          <w:kern w:val="36"/>
          <w:sz w:val="30"/>
          <w:szCs w:val="30"/>
          <w:lang w:eastAsia="zh-CN"/>
        </w:rPr>
      </w:pPr>
      <w:r w:rsidRPr="00345533">
        <w:rPr>
          <w:rFonts w:ascii="Arial" w:eastAsia="Times New Roman" w:hAnsi="Arial" w:cs="Arial"/>
          <w:b/>
          <w:bCs/>
          <w:color w:val="323232"/>
          <w:kern w:val="36"/>
          <w:sz w:val="30"/>
          <w:szCs w:val="30"/>
          <w:lang w:eastAsia="zh-CN"/>
        </w:rPr>
        <w:t>Summary</w:t>
      </w:r>
    </w:p>
    <w:p w14:paraId="0DF61879" w14:textId="2364BBE8" w:rsidR="00345533" w:rsidRDefault="00345533" w:rsidP="00345533">
      <w:pPr>
        <w:rPr>
          <w:rFonts w:ascii="Arial" w:hAnsi="Arial" w:cs="Arial"/>
          <w:color w:val="323232"/>
          <w:sz w:val="20"/>
          <w:szCs w:val="20"/>
        </w:rPr>
      </w:pPr>
      <w:r>
        <w:rPr>
          <w:rFonts w:ascii="Arial" w:hAnsi="Arial" w:cs="Arial"/>
          <w:color w:val="323232"/>
          <w:sz w:val="20"/>
          <w:szCs w:val="20"/>
        </w:rPr>
        <w:t xml:space="preserve">This dataset provides annual maps of the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(SO) date from 1988-2023 across Alaska and parts of Far East Russia and northwest Canada at a resolution of 6.25 km. SO date is defined as the last day of</w:t>
      </w:r>
      <w:bookmarkStart w:id="0" w:name="_GoBack"/>
      <w:bookmarkEnd w:id="0"/>
      <w:r>
        <w:rPr>
          <w:rFonts w:ascii="Arial" w:hAnsi="Arial" w:cs="Arial"/>
          <w:color w:val="323232"/>
          <w:sz w:val="20"/>
          <w:szCs w:val="20"/>
        </w:rPr>
        <w:t xml:space="preserve"> persistent snow and was derived from the </w:t>
      </w:r>
      <w:proofErr w:type="spellStart"/>
      <w:r>
        <w:rPr>
          <w:rFonts w:ascii="Arial" w:hAnsi="Arial" w:cs="Arial"/>
          <w:color w:val="323232"/>
          <w:sz w:val="20"/>
          <w:szCs w:val="20"/>
        </w:rPr>
        <w:t>MEaSUREs</w:t>
      </w:r>
      <w:proofErr w:type="spellEnd"/>
      <w:r>
        <w:rPr>
          <w:rFonts w:ascii="Arial" w:hAnsi="Arial" w:cs="Arial"/>
          <w:color w:val="323232"/>
          <w:sz w:val="20"/>
          <w:szCs w:val="20"/>
        </w:rPr>
        <w:t xml:space="preserve"> Calibrated Enhanced-Resolution Passive Microwave (PMW) EASE-Grid Brightness Temperature (Tb) Earth System Data Record (ESDR) product. The spatial domain was intended to match MODIS Alaska Snow Metrics and extend its temporal fidelity beyond the MODIS era. SO date estimates were compared to snow depth measurements collected at SNOTEL stations across Alaska and to three SO datasets derived from MODIS, Landsat, and the Interactive </w:t>
      </w:r>
      <w:proofErr w:type="spellStart"/>
      <w:r>
        <w:rPr>
          <w:rFonts w:ascii="Arial" w:hAnsi="Arial" w:cs="Arial"/>
          <w:color w:val="323232"/>
          <w:sz w:val="20"/>
          <w:szCs w:val="20"/>
        </w:rPr>
        <w:t>Multisensor</w:t>
      </w:r>
      <w:proofErr w:type="spellEnd"/>
      <w:r>
        <w:rPr>
          <w:rFonts w:ascii="Arial" w:hAnsi="Arial" w:cs="Arial"/>
          <w:color w:val="323232"/>
          <w:sz w:val="20"/>
          <w:szCs w:val="20"/>
        </w:rPr>
        <w:t xml:space="preserve"> Snow and Ice Mapping System (IMS). The data from 1988-2016 included a coastal mask removing coastal pixels due to potential water contamination from coarse brightness temperature observations (</w:t>
      </w:r>
      <w:proofErr w:type="spellStart"/>
      <w:r>
        <w:rPr>
          <w:rFonts w:ascii="Arial" w:hAnsi="Arial" w:cs="Arial"/>
          <w:color w:val="323232"/>
          <w:sz w:val="20"/>
          <w:szCs w:val="20"/>
        </w:rPr>
        <w:t>Dersken</w:t>
      </w:r>
      <w:proofErr w:type="spellEnd"/>
      <w:r>
        <w:rPr>
          <w:rFonts w:ascii="Arial" w:hAnsi="Arial" w:cs="Arial"/>
          <w:color w:val="323232"/>
          <w:sz w:val="20"/>
          <w:szCs w:val="20"/>
        </w:rPr>
        <w:t xml:space="preserve"> et al., 2012). There is not a coastal mask for the 2017-2023 data. The full data are included, and data users should be aware that coastal values can be adversely affected by adjacent water bodies.</w:t>
      </w:r>
    </w:p>
    <w:p w14:paraId="351581BF" w14:textId="4890AAD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There are 37 total files in </w:t>
      </w:r>
      <w:proofErr w:type="spellStart"/>
      <w:r>
        <w:rPr>
          <w:rFonts w:ascii="Arial" w:hAnsi="Arial" w:cs="Arial"/>
          <w:color w:val="323232"/>
          <w:sz w:val="20"/>
          <w:szCs w:val="20"/>
        </w:rPr>
        <w:t>GeoTIFF</w:t>
      </w:r>
      <w:proofErr w:type="spellEnd"/>
      <w:r>
        <w:rPr>
          <w:rFonts w:ascii="Arial" w:hAnsi="Arial" w:cs="Arial"/>
          <w:color w:val="323232"/>
          <w:sz w:val="20"/>
          <w:szCs w:val="20"/>
        </w:rPr>
        <w:t xml:space="preserve"> (.</w:t>
      </w:r>
      <w:proofErr w:type="spellStart"/>
      <w:r>
        <w:rPr>
          <w:rFonts w:ascii="Arial" w:hAnsi="Arial" w:cs="Arial"/>
          <w:color w:val="323232"/>
          <w:sz w:val="20"/>
          <w:szCs w:val="20"/>
        </w:rPr>
        <w:t>tif</w:t>
      </w:r>
      <w:proofErr w:type="spellEnd"/>
      <w:r>
        <w:rPr>
          <w:rFonts w:ascii="Arial" w:hAnsi="Arial" w:cs="Arial"/>
          <w:color w:val="323232"/>
          <w:sz w:val="20"/>
          <w:szCs w:val="20"/>
        </w:rPr>
        <w:t>) format, one file for every year from 1988-2018 and a fractional water mask file (applies to the 1988-2023 data only).</w:t>
      </w:r>
    </w:p>
    <w:p w14:paraId="2C82E1FF" w14:textId="4735A6F9" w:rsidR="00345533" w:rsidRDefault="00345533" w:rsidP="00345533">
      <w:r>
        <w:rPr>
          <w:noProof/>
          <w:lang w:eastAsia="zh-CN"/>
        </w:rPr>
        <w:drawing>
          <wp:inline distT="0" distB="0" distL="0" distR="0" wp14:anchorId="7A13D722" wp14:editId="0A931267">
            <wp:extent cx="5943600" cy="2087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ive_Microwave_Snowoff_Data_Fig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87245"/>
                    </a:xfrm>
                    <a:prstGeom prst="rect">
                      <a:avLst/>
                    </a:prstGeom>
                  </pic:spPr>
                </pic:pic>
              </a:graphicData>
            </a:graphic>
          </wp:inline>
        </w:drawing>
      </w:r>
    </w:p>
    <w:p w14:paraId="5A97D850" w14:textId="6C286BF0" w:rsidR="00345533" w:rsidRDefault="00345533" w:rsidP="00345533">
      <w:pPr>
        <w:pStyle w:val="Caption1"/>
        <w:spacing w:before="0" w:beforeAutospacing="0" w:after="0" w:afterAutospacing="0"/>
        <w:rPr>
          <w:rFonts w:ascii="Arial" w:hAnsi="Arial" w:cs="Arial"/>
          <w:color w:val="323232"/>
          <w:sz w:val="20"/>
          <w:szCs w:val="20"/>
        </w:rPr>
      </w:pPr>
      <w:r>
        <w:rPr>
          <w:rFonts w:ascii="Arial" w:hAnsi="Arial" w:cs="Arial"/>
          <w:color w:val="323232"/>
          <w:sz w:val="20"/>
          <w:szCs w:val="20"/>
        </w:rPr>
        <w:t xml:space="preserve">Figure 1. Summary statistics for the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date from 1988-2016 across the study domain: mean (left), standard deviation (middle), and coefficient of variation (right). Dates expressed as day of year (DOY).</w:t>
      </w:r>
    </w:p>
    <w:p w14:paraId="65C1B772" w14:textId="77777777" w:rsidR="00345533" w:rsidRDefault="00345533" w:rsidP="00345533">
      <w:pPr>
        <w:pStyle w:val="Caption1"/>
        <w:spacing w:before="0" w:beforeAutospacing="0" w:after="0" w:afterAutospacing="0"/>
        <w:rPr>
          <w:rFonts w:ascii="Arial" w:hAnsi="Arial" w:cs="Arial"/>
          <w:color w:val="323232"/>
          <w:sz w:val="20"/>
          <w:szCs w:val="20"/>
        </w:rPr>
      </w:pPr>
    </w:p>
    <w:p w14:paraId="0E526EAD" w14:textId="77777777" w:rsidR="00345533" w:rsidRPr="00345533" w:rsidRDefault="00345533" w:rsidP="00345533">
      <w:pPr>
        <w:spacing w:after="0" w:line="400" w:lineRule="atLeast"/>
        <w:outlineLvl w:val="0"/>
        <w:rPr>
          <w:rFonts w:ascii="Arial" w:eastAsia="Times New Roman" w:hAnsi="Arial" w:cs="Arial"/>
          <w:b/>
          <w:bCs/>
          <w:color w:val="323232"/>
          <w:kern w:val="36"/>
          <w:sz w:val="30"/>
          <w:szCs w:val="30"/>
          <w:lang w:eastAsia="zh-CN"/>
        </w:rPr>
      </w:pPr>
      <w:r w:rsidRPr="00345533">
        <w:rPr>
          <w:rFonts w:ascii="Arial" w:eastAsia="Times New Roman" w:hAnsi="Arial" w:cs="Arial"/>
          <w:b/>
          <w:bCs/>
          <w:color w:val="323232"/>
          <w:kern w:val="36"/>
          <w:sz w:val="30"/>
          <w:szCs w:val="30"/>
          <w:lang w:eastAsia="zh-CN"/>
        </w:rPr>
        <w:t>Citation</w:t>
      </w:r>
    </w:p>
    <w:p w14:paraId="0B6C8EC2" w14:textId="5D40A473" w:rsidR="00345533" w:rsidRDefault="00345533" w:rsidP="00345533">
      <w:pPr>
        <w:pStyle w:val="citation"/>
        <w:spacing w:before="180" w:beforeAutospacing="0" w:after="180" w:afterAutospacing="0"/>
        <w:rPr>
          <w:rFonts w:ascii="Arial" w:hAnsi="Arial" w:cs="Arial"/>
          <w:color w:val="323232"/>
          <w:sz w:val="20"/>
          <w:szCs w:val="20"/>
        </w:rPr>
      </w:pPr>
      <w:r>
        <w:rPr>
          <w:rFonts w:ascii="Arial" w:hAnsi="Arial" w:cs="Arial"/>
          <w:color w:val="323232"/>
          <w:sz w:val="20"/>
          <w:szCs w:val="20"/>
        </w:rPr>
        <w:t>Pan, C.G., P.B. Kirchner, J. Du, and J.S. Kimball. 202</w:t>
      </w:r>
      <w:r w:rsidR="007778B7">
        <w:rPr>
          <w:rFonts w:ascii="Arial" w:hAnsi="Arial" w:cs="Arial"/>
          <w:color w:val="323232"/>
          <w:sz w:val="20"/>
          <w:szCs w:val="20"/>
        </w:rPr>
        <w:t>5</w:t>
      </w:r>
      <w:r>
        <w:rPr>
          <w:rFonts w:ascii="Arial" w:hAnsi="Arial" w:cs="Arial"/>
          <w:color w:val="323232"/>
          <w:sz w:val="20"/>
          <w:szCs w:val="20"/>
        </w:rPr>
        <w:t xml:space="preserve">. ABoVE: Passive Microwave-derived Annual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Date Maps, 1988-20</w:t>
      </w:r>
      <w:r w:rsidR="007778B7">
        <w:rPr>
          <w:rFonts w:ascii="Arial" w:hAnsi="Arial" w:cs="Arial"/>
          <w:color w:val="323232"/>
          <w:sz w:val="20"/>
          <w:szCs w:val="20"/>
        </w:rPr>
        <w:t>23</w:t>
      </w:r>
      <w:r>
        <w:rPr>
          <w:rFonts w:ascii="Arial" w:hAnsi="Arial" w:cs="Arial"/>
          <w:color w:val="323232"/>
          <w:sz w:val="20"/>
          <w:szCs w:val="20"/>
        </w:rPr>
        <w:t>. ORNL DAAC, Oak Ridge, Tennessee, USA. </w:t>
      </w:r>
      <w:hyperlink r:id="rId7" w:history="1">
        <w:r>
          <w:rPr>
            <w:rStyle w:val="Hyperlink"/>
            <w:rFonts w:ascii="Arial" w:hAnsi="Arial" w:cs="Arial"/>
            <w:color w:val="2276AC"/>
            <w:sz w:val="20"/>
            <w:szCs w:val="20"/>
          </w:rPr>
          <w:t>https://doi.org/10.3334/ORNLDAAC/1711</w:t>
        </w:r>
      </w:hyperlink>
    </w:p>
    <w:p w14:paraId="7FB5BE3D" w14:textId="167C3376" w:rsidR="00345533" w:rsidRPr="00345533" w:rsidRDefault="00345533" w:rsidP="00345533">
      <w:pPr>
        <w:pStyle w:val="ListParagraph"/>
        <w:numPr>
          <w:ilvl w:val="0"/>
          <w:numId w:val="3"/>
        </w:numPr>
        <w:spacing w:after="0" w:line="400" w:lineRule="atLeast"/>
        <w:outlineLvl w:val="0"/>
        <w:rPr>
          <w:rFonts w:ascii="Arial" w:eastAsia="Times New Roman" w:hAnsi="Arial" w:cs="Arial"/>
          <w:b/>
          <w:bCs/>
          <w:color w:val="323232"/>
          <w:kern w:val="36"/>
          <w:sz w:val="30"/>
          <w:szCs w:val="30"/>
          <w:lang w:eastAsia="zh-CN"/>
        </w:rPr>
      </w:pPr>
      <w:r w:rsidRPr="00345533">
        <w:rPr>
          <w:rFonts w:ascii="Arial" w:eastAsia="Times New Roman" w:hAnsi="Arial" w:cs="Arial"/>
          <w:b/>
          <w:bCs/>
          <w:color w:val="323232"/>
          <w:kern w:val="36"/>
          <w:sz w:val="30"/>
          <w:szCs w:val="30"/>
          <w:lang w:eastAsia="zh-CN"/>
        </w:rPr>
        <w:t>Dataset Overview</w:t>
      </w:r>
    </w:p>
    <w:p w14:paraId="7A50360C" w14:textId="018F291A"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This dataset provides annual maps of the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(SO) date from 1988-2023 across Alaska and parts of Far East Russia and northwest Canada at a resolution of 6.25 km. SO date is defined as the last day of persistent snow and was derived from the </w:t>
      </w:r>
      <w:proofErr w:type="spellStart"/>
      <w:r>
        <w:rPr>
          <w:rFonts w:ascii="Arial" w:hAnsi="Arial" w:cs="Arial"/>
          <w:color w:val="323232"/>
          <w:sz w:val="20"/>
          <w:szCs w:val="20"/>
        </w:rPr>
        <w:t>MEaSUREs</w:t>
      </w:r>
      <w:proofErr w:type="spellEnd"/>
      <w:r>
        <w:rPr>
          <w:rFonts w:ascii="Arial" w:hAnsi="Arial" w:cs="Arial"/>
          <w:color w:val="323232"/>
          <w:sz w:val="20"/>
          <w:szCs w:val="20"/>
        </w:rPr>
        <w:t xml:space="preserve"> Calibrated Enhanced-Resolution Passive Microwave (PMW) EASE-Grid Brightness Temperature (Tb) Earth System Data Record (ESDR) product. The spatial domain was intended to match MODIS Alaska Snow Metrics and extend its temporal fidelity </w:t>
      </w:r>
      <w:r>
        <w:rPr>
          <w:rFonts w:ascii="Arial" w:hAnsi="Arial" w:cs="Arial"/>
          <w:color w:val="323232"/>
          <w:sz w:val="20"/>
          <w:szCs w:val="20"/>
        </w:rPr>
        <w:lastRenderedPageBreak/>
        <w:t xml:space="preserve">beyond the MODIS era. SO date estimates were compared to snow depth measurements collected at SNOTEL stations across Alaska and to three SO datasets derived from MODIS, Landsat, and the Interactive </w:t>
      </w:r>
      <w:proofErr w:type="spellStart"/>
      <w:r>
        <w:rPr>
          <w:rFonts w:ascii="Arial" w:hAnsi="Arial" w:cs="Arial"/>
          <w:color w:val="323232"/>
          <w:sz w:val="20"/>
          <w:szCs w:val="20"/>
        </w:rPr>
        <w:t>Multisensor</w:t>
      </w:r>
      <w:proofErr w:type="spellEnd"/>
      <w:r>
        <w:rPr>
          <w:rFonts w:ascii="Arial" w:hAnsi="Arial" w:cs="Arial"/>
          <w:color w:val="323232"/>
          <w:sz w:val="20"/>
          <w:szCs w:val="20"/>
        </w:rPr>
        <w:t xml:space="preserve"> Snow and Ice Mapping System (IMS). </w:t>
      </w:r>
    </w:p>
    <w:p w14:paraId="72366F5B" w14:textId="77777777" w:rsidR="00345533" w:rsidRDefault="00345533" w:rsidP="00345533">
      <w:pPr>
        <w:pStyle w:val="NormalWeb"/>
        <w:spacing w:before="180" w:beforeAutospacing="0" w:after="180" w:afterAutospacing="0"/>
        <w:rPr>
          <w:rFonts w:ascii="Arial" w:hAnsi="Arial" w:cs="Arial"/>
          <w:color w:val="323232"/>
          <w:sz w:val="20"/>
          <w:szCs w:val="20"/>
        </w:rPr>
      </w:pPr>
      <w:r w:rsidRPr="00345533">
        <w:rPr>
          <w:rStyle w:val="Strong"/>
          <w:rFonts w:ascii="Arial" w:hAnsi="Arial" w:cs="Arial"/>
          <w:color w:val="323232"/>
          <w:sz w:val="20"/>
          <w:szCs w:val="20"/>
        </w:rPr>
        <w:t>Project:</w:t>
      </w:r>
      <w:r>
        <w:rPr>
          <w:rFonts w:ascii="Arial" w:hAnsi="Arial" w:cs="Arial"/>
          <w:color w:val="323232"/>
          <w:sz w:val="20"/>
          <w:szCs w:val="20"/>
        </w:rPr>
        <w:t> </w:t>
      </w:r>
      <w:hyperlink r:id="rId8" w:history="1">
        <w:r>
          <w:rPr>
            <w:rStyle w:val="Hyperlink"/>
            <w:rFonts w:ascii="Arial" w:hAnsi="Arial" w:cs="Arial"/>
            <w:color w:val="2276AC"/>
            <w:sz w:val="20"/>
            <w:szCs w:val="20"/>
          </w:rPr>
          <w:t>Arctic-Boreal Vulnerability Experiment (ABoVE)</w:t>
        </w:r>
      </w:hyperlink>
    </w:p>
    <w:p w14:paraId="2D5ADFC9" w14:textId="59C35E2B"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The Arctic-Boreal Vulnerability Experiment (ABoVE) is a NASA Terrestrial Ecology Program field campaign based in Alaska and western Canada between 2016 and 2025. Research for </w:t>
      </w:r>
      <w:proofErr w:type="gramStart"/>
      <w:r>
        <w:rPr>
          <w:rFonts w:ascii="Arial" w:hAnsi="Arial" w:cs="Arial"/>
          <w:color w:val="323232"/>
          <w:sz w:val="20"/>
          <w:szCs w:val="20"/>
        </w:rPr>
        <w:t>ABoVE</w:t>
      </w:r>
      <w:proofErr w:type="gramEnd"/>
      <w:r>
        <w:rPr>
          <w:rFonts w:ascii="Arial" w:hAnsi="Arial" w:cs="Arial"/>
          <w:color w:val="323232"/>
          <w:sz w:val="20"/>
          <w:szCs w:val="20"/>
        </w:rPr>
        <w:t xml:space="preserve"> links field-based, process-level studies with geospatial data products derived from airborne and satellite sensors, providing a foundation for improving the analysis and modeling capabilities needed to understand and predict ecosystem responses and societal implications.</w:t>
      </w:r>
    </w:p>
    <w:p w14:paraId="1247E0E3" w14:textId="77777777" w:rsidR="00345533" w:rsidRPr="00345533" w:rsidRDefault="00345533" w:rsidP="00345533">
      <w:pPr>
        <w:pStyle w:val="NormalWeb"/>
        <w:spacing w:before="180" w:beforeAutospacing="0" w:after="180" w:afterAutospacing="0"/>
        <w:rPr>
          <w:rStyle w:val="Strong"/>
          <w:rFonts w:ascii="Arial" w:hAnsi="Arial" w:cs="Arial"/>
          <w:color w:val="323232"/>
          <w:sz w:val="20"/>
          <w:szCs w:val="20"/>
        </w:rPr>
      </w:pPr>
      <w:r w:rsidRPr="00345533">
        <w:rPr>
          <w:rStyle w:val="Strong"/>
          <w:rFonts w:ascii="Arial" w:hAnsi="Arial" w:cs="Arial"/>
          <w:color w:val="323232"/>
          <w:sz w:val="20"/>
          <w:szCs w:val="20"/>
        </w:rPr>
        <w:t>Related Publication:</w:t>
      </w:r>
    </w:p>
    <w:p w14:paraId="6A8B2726"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 G., P. B. Kirchner</w:t>
      </w:r>
      <w:proofErr w:type="gramStart"/>
      <w:r>
        <w:rPr>
          <w:rFonts w:ascii="Arial" w:hAnsi="Arial" w:cs="Arial"/>
          <w:color w:val="323232"/>
          <w:sz w:val="20"/>
          <w:szCs w:val="20"/>
        </w:rPr>
        <w:t>,,</w:t>
      </w:r>
      <w:proofErr w:type="gramEnd"/>
      <w:r>
        <w:rPr>
          <w:rFonts w:ascii="Arial" w:hAnsi="Arial" w:cs="Arial"/>
          <w:color w:val="323232"/>
          <w:sz w:val="20"/>
          <w:szCs w:val="20"/>
        </w:rPr>
        <w:t xml:space="preserve"> J. S. Kimball, and J. Du. 2020. A long-term passive microwave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record for the Alaska region 1988-2016. Remote Sensing 12:153. </w:t>
      </w:r>
      <w:hyperlink r:id="rId9" w:history="1">
        <w:r>
          <w:rPr>
            <w:rStyle w:val="Hyperlink"/>
            <w:rFonts w:ascii="Arial" w:hAnsi="Arial" w:cs="Arial"/>
            <w:color w:val="2276AC"/>
            <w:sz w:val="20"/>
            <w:szCs w:val="20"/>
          </w:rPr>
          <w:t>https://doi.org/10.3390/rs12010153</w:t>
        </w:r>
      </w:hyperlink>
    </w:p>
    <w:p w14:paraId="7769CFF7" w14:textId="77777777" w:rsidR="00345533" w:rsidRPr="00345533" w:rsidRDefault="00345533" w:rsidP="00345533">
      <w:pPr>
        <w:pStyle w:val="NormalWeb"/>
        <w:spacing w:before="180" w:beforeAutospacing="0" w:after="180" w:afterAutospacing="0"/>
        <w:rPr>
          <w:rStyle w:val="Strong"/>
          <w:rFonts w:ascii="Arial" w:hAnsi="Arial" w:cs="Arial"/>
          <w:color w:val="323232"/>
          <w:sz w:val="20"/>
          <w:szCs w:val="20"/>
        </w:rPr>
      </w:pPr>
      <w:r w:rsidRPr="00345533">
        <w:rPr>
          <w:rStyle w:val="Strong"/>
          <w:rFonts w:ascii="Arial" w:hAnsi="Arial" w:cs="Arial"/>
          <w:color w:val="323232"/>
          <w:sz w:val="20"/>
          <w:szCs w:val="20"/>
        </w:rPr>
        <w:t>Related Datasets:</w:t>
      </w:r>
    </w:p>
    <w:p w14:paraId="315C3DE7"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Pan, C.G., P.B. Kirchner, J.S. Kimball, Y. Kim, and J. Du. 2018. ABoVE: Rain-on-Snow Frequency and Distribution during Cold Seasons, Alaska, </w:t>
      </w:r>
      <w:proofErr w:type="gramStart"/>
      <w:r>
        <w:rPr>
          <w:rFonts w:ascii="Arial" w:hAnsi="Arial" w:cs="Arial"/>
          <w:color w:val="323232"/>
          <w:sz w:val="20"/>
          <w:szCs w:val="20"/>
        </w:rPr>
        <w:t>2003</w:t>
      </w:r>
      <w:proofErr w:type="gramEnd"/>
      <w:r>
        <w:rPr>
          <w:rFonts w:ascii="Arial" w:hAnsi="Arial" w:cs="Arial"/>
          <w:color w:val="323232"/>
          <w:sz w:val="20"/>
          <w:szCs w:val="20"/>
        </w:rPr>
        <w:t>-2016. ORNL DAAC, Oak Ridge, Tennessee, USA. </w:t>
      </w:r>
      <w:hyperlink r:id="rId10" w:history="1">
        <w:r>
          <w:rPr>
            <w:rStyle w:val="Hyperlink"/>
            <w:rFonts w:ascii="Arial" w:hAnsi="Arial" w:cs="Arial"/>
            <w:color w:val="2276AC"/>
            <w:sz w:val="20"/>
            <w:szCs w:val="20"/>
          </w:rPr>
          <w:t>https://doi.org/10.3334/ORNLDAAC/1611</w:t>
        </w:r>
      </w:hyperlink>
    </w:p>
    <w:p w14:paraId="3ABF9478" w14:textId="77777777" w:rsidR="00345533" w:rsidRPr="00345533" w:rsidRDefault="00345533" w:rsidP="00345533">
      <w:pPr>
        <w:pStyle w:val="NormalWeb"/>
        <w:spacing w:before="180" w:beforeAutospacing="0" w:after="180" w:afterAutospacing="0"/>
        <w:rPr>
          <w:rStyle w:val="Strong"/>
          <w:b w:val="0"/>
          <w:bCs w:val="0"/>
          <w:sz w:val="20"/>
          <w:szCs w:val="20"/>
        </w:rPr>
      </w:pPr>
      <w:r w:rsidRPr="00345533">
        <w:rPr>
          <w:rStyle w:val="Strong"/>
          <w:rFonts w:ascii="Arial" w:hAnsi="Arial" w:cs="Arial"/>
          <w:color w:val="323232"/>
          <w:sz w:val="20"/>
          <w:szCs w:val="20"/>
        </w:rPr>
        <w:t>Acknowledgments:</w:t>
      </w:r>
    </w:p>
    <w:p w14:paraId="738D0838" w14:textId="77777777" w:rsidR="00CB4BC1" w:rsidRDefault="00CB4BC1" w:rsidP="00CB4BC1">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This project received support from NASA’s Arctic Boreal Vulnerability Experiment (Grant NNX15AT74A; </w:t>
      </w:r>
      <w:r w:rsidRPr="00B734E9">
        <w:rPr>
          <w:rFonts w:ascii="Arial" w:hAnsi="Arial" w:cs="Arial"/>
          <w:color w:val="323232"/>
          <w:sz w:val="20"/>
          <w:szCs w:val="20"/>
        </w:rPr>
        <w:t>80NSSC22K1238</w:t>
      </w:r>
      <w:r>
        <w:rPr>
          <w:rFonts w:ascii="Arial" w:hAnsi="Arial" w:cs="Arial"/>
          <w:color w:val="323232"/>
          <w:sz w:val="20"/>
          <w:szCs w:val="20"/>
        </w:rPr>
        <w:t xml:space="preserve">) and </w:t>
      </w:r>
      <w:r w:rsidRPr="00B734E9">
        <w:rPr>
          <w:rFonts w:ascii="Arial" w:hAnsi="Arial" w:cs="Arial"/>
          <w:color w:val="323232"/>
          <w:sz w:val="20"/>
          <w:szCs w:val="20"/>
        </w:rPr>
        <w:t>the National Park Service, Southwest Alaska Inventory and Monitoring Network (P23AC01622-00)</w:t>
      </w:r>
      <w:r>
        <w:rPr>
          <w:rFonts w:ascii="Arial" w:hAnsi="Arial" w:cs="Arial"/>
          <w:color w:val="323232"/>
          <w:sz w:val="20"/>
          <w:szCs w:val="20"/>
        </w:rPr>
        <w:t>.</w:t>
      </w:r>
    </w:p>
    <w:p w14:paraId="059B2921" w14:textId="53E7A096"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 Characteristics</w:t>
      </w:r>
    </w:p>
    <w:p w14:paraId="2C858E23"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Spatial Coverage:</w:t>
      </w:r>
      <w:r>
        <w:rPr>
          <w:rFonts w:ascii="Arial" w:hAnsi="Arial" w:cs="Arial"/>
          <w:color w:val="323232"/>
          <w:sz w:val="20"/>
          <w:szCs w:val="20"/>
        </w:rPr>
        <w:t> Alaska, USA, Northwest Canada, and Far Eastern Russia</w:t>
      </w:r>
    </w:p>
    <w:p w14:paraId="1AAAA291"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ABoVE Reference Locations</w:t>
      </w:r>
    </w:p>
    <w:p w14:paraId="1F2B63F4"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Domain: Core ABoVE</w:t>
      </w:r>
    </w:p>
    <w:p w14:paraId="5EA641DC"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Grid cell: Ah000-001v000-001</w:t>
      </w:r>
    </w:p>
    <w:p w14:paraId="2B3973EF"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Spatial Resolution:</w:t>
      </w:r>
      <w:r>
        <w:rPr>
          <w:rFonts w:ascii="Arial" w:hAnsi="Arial" w:cs="Arial"/>
          <w:color w:val="323232"/>
          <w:sz w:val="20"/>
          <w:szCs w:val="20"/>
        </w:rPr>
        <w:t> 6.25 km</w:t>
      </w:r>
    </w:p>
    <w:p w14:paraId="56215796" w14:textId="518CCB0F"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Temporal Coverage:</w:t>
      </w:r>
      <w:r>
        <w:rPr>
          <w:rFonts w:ascii="Arial" w:hAnsi="Arial" w:cs="Arial"/>
          <w:color w:val="323232"/>
          <w:sz w:val="20"/>
          <w:szCs w:val="20"/>
        </w:rPr>
        <w:t> 1988-01-01 to 2023-12-31</w:t>
      </w:r>
    </w:p>
    <w:p w14:paraId="582A056F"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Temporal Resolution:</w:t>
      </w:r>
      <w:r>
        <w:rPr>
          <w:rFonts w:ascii="Arial" w:hAnsi="Arial" w:cs="Arial"/>
          <w:color w:val="323232"/>
          <w:sz w:val="20"/>
          <w:szCs w:val="20"/>
        </w:rPr>
        <w:t> annual</w:t>
      </w:r>
    </w:p>
    <w:p w14:paraId="5F1F5B66"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Study Area:</w:t>
      </w:r>
      <w:r>
        <w:rPr>
          <w:rFonts w:ascii="Arial" w:hAnsi="Arial" w:cs="Arial"/>
          <w:color w:val="323232"/>
          <w:sz w:val="20"/>
          <w:szCs w:val="20"/>
        </w:rPr>
        <w:t> (all latitudes and longitudes given in decimal degrees)</w:t>
      </w:r>
    </w:p>
    <w:tbl>
      <w:tblPr>
        <w:tblW w:w="9934"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2725"/>
        <w:gridCol w:w="1794"/>
        <w:gridCol w:w="1680"/>
        <w:gridCol w:w="1868"/>
        <w:gridCol w:w="1867"/>
      </w:tblGrid>
      <w:tr w:rsidR="00345533" w14:paraId="4CCC4EB2" w14:textId="77777777" w:rsidTr="00345533">
        <w:trPr>
          <w:trHeight w:val="764"/>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1023D5B" w14:textId="77777777" w:rsidR="00345533" w:rsidRDefault="00345533">
            <w:pPr>
              <w:rPr>
                <w:rFonts w:ascii="Times New Roman" w:hAnsi="Times New Roman" w:cs="Times New Roman"/>
                <w:b/>
                <w:bCs/>
                <w:sz w:val="24"/>
                <w:szCs w:val="24"/>
              </w:rPr>
            </w:pPr>
            <w:r>
              <w:rPr>
                <w:b/>
                <w:bCs/>
              </w:rPr>
              <w:t>Site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DF8BC13" w14:textId="77777777" w:rsidR="00345533" w:rsidRDefault="00345533">
            <w:pPr>
              <w:rPr>
                <w:b/>
                <w:bCs/>
              </w:rPr>
            </w:pPr>
            <w:r>
              <w:rPr>
                <w:b/>
                <w:bCs/>
              </w:rPr>
              <w:t>Westernmost</w:t>
            </w:r>
            <w:r>
              <w:rPr>
                <w:b/>
                <w:bCs/>
              </w:rPr>
              <w:br/>
              <w:t>Longitude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2A5413F3" w14:textId="77777777" w:rsidR="00345533" w:rsidRDefault="00345533">
            <w:pPr>
              <w:rPr>
                <w:b/>
                <w:bCs/>
              </w:rPr>
            </w:pPr>
            <w:r>
              <w:rPr>
                <w:b/>
                <w:bCs/>
              </w:rPr>
              <w:t>Easternmost</w:t>
            </w:r>
            <w:r>
              <w:rPr>
                <w:b/>
                <w:bCs/>
              </w:rPr>
              <w:br/>
              <w:t>Longitude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768E0C18" w14:textId="77777777" w:rsidR="00345533" w:rsidRDefault="00345533">
            <w:pPr>
              <w:rPr>
                <w:b/>
                <w:bCs/>
              </w:rPr>
            </w:pPr>
            <w:r>
              <w:rPr>
                <w:b/>
                <w:bCs/>
              </w:rPr>
              <w:t>Northernmost</w:t>
            </w:r>
            <w:r>
              <w:rPr>
                <w:b/>
                <w:bCs/>
              </w:rPr>
              <w:br/>
              <w:t>Latitude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4272E51D" w14:textId="77777777" w:rsidR="00345533" w:rsidRDefault="00345533">
            <w:pPr>
              <w:rPr>
                <w:b/>
                <w:bCs/>
              </w:rPr>
            </w:pPr>
            <w:r>
              <w:rPr>
                <w:b/>
                <w:bCs/>
              </w:rPr>
              <w:t>Southernmost</w:t>
            </w:r>
            <w:r>
              <w:rPr>
                <w:b/>
                <w:bCs/>
              </w:rPr>
              <w:br/>
              <w:t>Latitude</w:t>
            </w:r>
          </w:p>
        </w:tc>
      </w:tr>
      <w:tr w:rsidR="00345533" w14:paraId="2B0791FE" w14:textId="77777777" w:rsidTr="00345533">
        <w:trPr>
          <w:trHeight w:val="468"/>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54F3CF3D" w14:textId="77777777" w:rsidR="00345533" w:rsidRDefault="00345533">
            <w:r>
              <w:t>Alaska, Canada, Russia</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2862496D" w14:textId="77777777" w:rsidR="00345533" w:rsidRDefault="00345533">
            <w:r>
              <w:t>-180</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5DA7B483" w14:textId="77777777" w:rsidR="00345533" w:rsidRDefault="00345533">
            <w:r>
              <w:t>180</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5C4DE3C" w14:textId="77777777" w:rsidR="00345533" w:rsidRDefault="00345533">
            <w:r>
              <w:t>90</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6C8E52B3" w14:textId="77777777" w:rsidR="00345533" w:rsidRDefault="00345533">
            <w:r>
              <w:t>37.97873056</w:t>
            </w:r>
          </w:p>
        </w:tc>
      </w:tr>
    </w:tbl>
    <w:p w14:paraId="5C788594"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w:t>
      </w:r>
    </w:p>
    <w:p w14:paraId="16A96379"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Data File Information</w:t>
      </w:r>
    </w:p>
    <w:p w14:paraId="7B59D13A" w14:textId="6D2D409F"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lastRenderedPageBreak/>
        <w:t xml:space="preserve">There are 37 total data files in </w:t>
      </w:r>
      <w:proofErr w:type="spellStart"/>
      <w:r>
        <w:rPr>
          <w:rFonts w:ascii="Arial" w:hAnsi="Arial" w:cs="Arial"/>
          <w:color w:val="323232"/>
          <w:sz w:val="20"/>
          <w:szCs w:val="20"/>
        </w:rPr>
        <w:t>GeoTIFF</w:t>
      </w:r>
      <w:proofErr w:type="spellEnd"/>
      <w:r>
        <w:rPr>
          <w:rFonts w:ascii="Arial" w:hAnsi="Arial" w:cs="Arial"/>
          <w:color w:val="323232"/>
          <w:sz w:val="20"/>
          <w:szCs w:val="20"/>
        </w:rPr>
        <w:t xml:space="preserve"> (.</w:t>
      </w:r>
      <w:proofErr w:type="spellStart"/>
      <w:r>
        <w:rPr>
          <w:rFonts w:ascii="Arial" w:hAnsi="Arial" w:cs="Arial"/>
          <w:color w:val="323232"/>
          <w:sz w:val="20"/>
          <w:szCs w:val="20"/>
        </w:rPr>
        <w:t>tif</w:t>
      </w:r>
      <w:proofErr w:type="spellEnd"/>
      <w:r>
        <w:rPr>
          <w:rFonts w:ascii="Arial" w:hAnsi="Arial" w:cs="Arial"/>
          <w:color w:val="323232"/>
          <w:sz w:val="20"/>
          <w:szCs w:val="20"/>
        </w:rPr>
        <w:t xml:space="preserve">) format. This includes 36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data files, one for every year within the period of record (1988-2023) and one file that provides a fractional water (FW) mask for the study area for the 1988-2016 period. A coastal mask removing coastal pixels due to potential water contamination from coarse brightness temperature observations is not included for 2017 and 2023. The full data are provided. Data users should be aware that coastal values can be adversely affected by adjacent water bodies.</w:t>
      </w:r>
    </w:p>
    <w:p w14:paraId="3FBC87B8"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u w:val="single"/>
        </w:rPr>
        <w:t>Data File Naming Convention:</w:t>
      </w:r>
      <w:r>
        <w:rPr>
          <w:rFonts w:ascii="Arial" w:hAnsi="Arial" w:cs="Arial"/>
          <w:color w:val="323232"/>
          <w:sz w:val="20"/>
          <w:szCs w:val="20"/>
        </w:rPr>
        <w:t> ABoVE.snowoff.</w:t>
      </w:r>
      <w:r>
        <w:rPr>
          <w:rStyle w:val="Strong"/>
          <w:rFonts w:ascii="Arial" w:hAnsi="Arial" w:cs="Arial"/>
          <w:color w:val="323232"/>
          <w:sz w:val="20"/>
          <w:szCs w:val="20"/>
        </w:rPr>
        <w:t>YYYY</w:t>
      </w:r>
      <w:r>
        <w:rPr>
          <w:rFonts w:ascii="Arial" w:hAnsi="Arial" w:cs="Arial"/>
          <w:color w:val="323232"/>
          <w:sz w:val="20"/>
          <w:szCs w:val="20"/>
        </w:rPr>
        <w:t>Ah000-001v000-001.</w:t>
      </w:r>
      <w:r>
        <w:rPr>
          <w:rStyle w:val="Strong"/>
          <w:rFonts w:ascii="Arial" w:hAnsi="Arial" w:cs="Arial"/>
          <w:color w:val="323232"/>
          <w:sz w:val="20"/>
          <w:szCs w:val="20"/>
        </w:rPr>
        <w:t>XXX</w:t>
      </w:r>
      <w:r>
        <w:rPr>
          <w:rFonts w:ascii="Arial" w:hAnsi="Arial" w:cs="Arial"/>
          <w:color w:val="323232"/>
          <w:sz w:val="20"/>
          <w:szCs w:val="20"/>
        </w:rPr>
        <w:t>.tif, where:</w:t>
      </w:r>
    </w:p>
    <w:p w14:paraId="3EAF7C2E"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YYYY</w:t>
      </w:r>
      <w:r>
        <w:rPr>
          <w:rFonts w:ascii="Arial" w:hAnsi="Arial" w:cs="Arial"/>
          <w:color w:val="323232"/>
          <w:sz w:val="20"/>
          <w:szCs w:val="20"/>
        </w:rPr>
        <w:t> is the calendar year of the measurements, and </w:t>
      </w:r>
      <w:r>
        <w:rPr>
          <w:rStyle w:val="Strong"/>
          <w:rFonts w:ascii="Arial" w:hAnsi="Arial" w:cs="Arial"/>
          <w:color w:val="323232"/>
          <w:sz w:val="20"/>
          <w:szCs w:val="20"/>
        </w:rPr>
        <w:t>XXX </w:t>
      </w:r>
      <w:r>
        <w:rPr>
          <w:rFonts w:ascii="Arial" w:hAnsi="Arial" w:cs="Arial"/>
          <w:color w:val="323232"/>
          <w:sz w:val="20"/>
          <w:szCs w:val="20"/>
        </w:rPr>
        <w:t>indicates the data product version format (xxx). All data are version *.001.</w:t>
      </w:r>
    </w:p>
    <w:p w14:paraId="6D3BBE7C"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xml:space="preserve">All data are provided in the </w:t>
      </w:r>
      <w:proofErr w:type="gramStart"/>
      <w:r>
        <w:rPr>
          <w:rFonts w:ascii="Arial" w:hAnsi="Arial" w:cs="Arial"/>
          <w:color w:val="323232"/>
          <w:sz w:val="20"/>
          <w:szCs w:val="20"/>
        </w:rPr>
        <w:t>ABoVE</w:t>
      </w:r>
      <w:proofErr w:type="gramEnd"/>
      <w:r>
        <w:rPr>
          <w:rFonts w:ascii="Arial" w:hAnsi="Arial" w:cs="Arial"/>
          <w:color w:val="323232"/>
          <w:sz w:val="20"/>
          <w:szCs w:val="20"/>
        </w:rPr>
        <w:t xml:space="preserve"> grid. The filename includes the </w:t>
      </w:r>
      <w:proofErr w:type="gramStart"/>
      <w:r>
        <w:rPr>
          <w:rFonts w:ascii="Arial" w:hAnsi="Arial" w:cs="Arial"/>
          <w:color w:val="323232"/>
          <w:sz w:val="20"/>
          <w:szCs w:val="20"/>
        </w:rPr>
        <w:t>ABoVE</w:t>
      </w:r>
      <w:proofErr w:type="gramEnd"/>
      <w:r>
        <w:rPr>
          <w:rFonts w:ascii="Arial" w:hAnsi="Arial" w:cs="Arial"/>
          <w:color w:val="323232"/>
          <w:sz w:val="20"/>
          <w:szCs w:val="20"/>
        </w:rPr>
        <w:t xml:space="preserve"> grid designation (Ah000-001v000-001).</w:t>
      </w:r>
      <w:r>
        <w:rPr>
          <w:rFonts w:ascii="Arial" w:hAnsi="Arial" w:cs="Arial"/>
          <w:color w:val="323232"/>
          <w:sz w:val="20"/>
          <w:szCs w:val="20"/>
        </w:rPr>
        <w:br/>
        <w:t>        A represents the reference grid name.</w:t>
      </w:r>
      <w:r>
        <w:rPr>
          <w:rFonts w:ascii="Arial" w:hAnsi="Arial" w:cs="Arial"/>
          <w:color w:val="323232"/>
          <w:sz w:val="20"/>
          <w:szCs w:val="20"/>
        </w:rPr>
        <w:br/>
        <w:t xml:space="preserve">        </w:t>
      </w:r>
      <w:proofErr w:type="gramStart"/>
      <w:r>
        <w:rPr>
          <w:rFonts w:ascii="Arial" w:hAnsi="Arial" w:cs="Arial"/>
          <w:color w:val="323232"/>
          <w:sz w:val="20"/>
          <w:szCs w:val="20"/>
        </w:rPr>
        <w:t>h000-001</w:t>
      </w:r>
      <w:proofErr w:type="gramEnd"/>
      <w:r>
        <w:rPr>
          <w:rFonts w:ascii="Arial" w:hAnsi="Arial" w:cs="Arial"/>
          <w:color w:val="323232"/>
          <w:sz w:val="20"/>
          <w:szCs w:val="20"/>
        </w:rPr>
        <w:t xml:space="preserve"> indicates that the data cover the horizontal tiles from 0-1 in the A reference grid.</w:t>
      </w:r>
      <w:r>
        <w:rPr>
          <w:rFonts w:ascii="Arial" w:hAnsi="Arial" w:cs="Arial"/>
          <w:color w:val="323232"/>
          <w:sz w:val="20"/>
          <w:szCs w:val="20"/>
        </w:rPr>
        <w:br/>
        <w:t xml:space="preserve">        </w:t>
      </w:r>
      <w:proofErr w:type="gramStart"/>
      <w:r>
        <w:rPr>
          <w:rFonts w:ascii="Arial" w:hAnsi="Arial" w:cs="Arial"/>
          <w:color w:val="323232"/>
          <w:sz w:val="20"/>
          <w:szCs w:val="20"/>
        </w:rPr>
        <w:t>v000-001</w:t>
      </w:r>
      <w:proofErr w:type="gramEnd"/>
      <w:r>
        <w:rPr>
          <w:rFonts w:ascii="Arial" w:hAnsi="Arial" w:cs="Arial"/>
          <w:color w:val="323232"/>
          <w:sz w:val="20"/>
          <w:szCs w:val="20"/>
        </w:rPr>
        <w:t xml:space="preserve"> indicates that the data cover the vertical tiles from 0-1 in the A reference grid.</w:t>
      </w:r>
    </w:p>
    <w:p w14:paraId="280789B8"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Example file name: ABoVE.snowoff.1988Ah000-001v000-001.001.tif</w:t>
      </w:r>
    </w:p>
    <w:p w14:paraId="443B1642" w14:textId="77777777" w:rsidR="00345533" w:rsidRDefault="00345533" w:rsidP="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Table 1. </w:t>
      </w:r>
      <w:r>
        <w:rPr>
          <w:rFonts w:ascii="Arial" w:hAnsi="Arial" w:cs="Arial"/>
          <w:color w:val="323232"/>
          <w:sz w:val="20"/>
          <w:szCs w:val="20"/>
        </w:rPr>
        <w:t>File names and descriptions</w:t>
      </w:r>
    </w:p>
    <w:tbl>
      <w:tblPr>
        <w:tblW w:w="9971"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3043"/>
        <w:gridCol w:w="909"/>
        <w:gridCol w:w="6019"/>
      </w:tblGrid>
      <w:tr w:rsidR="00345533" w14:paraId="21115EAB" w14:textId="77777777" w:rsidTr="007F0838">
        <w:trPr>
          <w:trHeight w:val="397"/>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29D1C795" w14:textId="77777777" w:rsidR="00345533" w:rsidRDefault="00345533">
            <w:pPr>
              <w:rPr>
                <w:rFonts w:ascii="Times New Roman" w:hAnsi="Times New Roman" w:cs="Times New Roman"/>
                <w:b/>
                <w:bCs/>
                <w:sz w:val="24"/>
                <w:szCs w:val="24"/>
              </w:rPr>
            </w:pPr>
            <w:r>
              <w:rPr>
                <w:b/>
                <w:bCs/>
              </w:rPr>
              <w:t>Filename</w:t>
            </w:r>
          </w:p>
        </w:tc>
        <w:tc>
          <w:tcPr>
            <w:tcW w:w="909"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6FE25E4A" w14:textId="77777777" w:rsidR="00345533" w:rsidRDefault="00345533">
            <w:pPr>
              <w:rPr>
                <w:b/>
                <w:bCs/>
              </w:rPr>
            </w:pPr>
            <w:r>
              <w:rPr>
                <w:b/>
                <w:bCs/>
              </w:rPr>
              <w:t>Units</w:t>
            </w:r>
          </w:p>
        </w:tc>
        <w:tc>
          <w:tcPr>
            <w:tcW w:w="6019"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A4841CE" w14:textId="77777777" w:rsidR="00345533" w:rsidRDefault="00345533">
            <w:pPr>
              <w:rPr>
                <w:b/>
                <w:bCs/>
              </w:rPr>
            </w:pPr>
            <w:r>
              <w:rPr>
                <w:b/>
                <w:bCs/>
              </w:rPr>
              <w:t>Description</w:t>
            </w:r>
          </w:p>
        </w:tc>
      </w:tr>
      <w:tr w:rsidR="00345533" w14:paraId="7878D036" w14:textId="77777777" w:rsidTr="007F0838">
        <w:trPr>
          <w:trHeight w:val="899"/>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32699000" w14:textId="77777777" w:rsidR="00345533" w:rsidRDefault="00345533">
            <w:r>
              <w:t>ABoVE.snowoff.</w:t>
            </w:r>
            <w:r>
              <w:rPr>
                <w:rStyle w:val="Strong"/>
              </w:rPr>
              <w:t>YYYY</w:t>
            </w:r>
            <w:r>
              <w:t>Ah000-001v000-001.</w:t>
            </w:r>
            <w:r>
              <w:rPr>
                <w:rStyle w:val="Strong"/>
              </w:rPr>
              <w:t>XXX</w:t>
            </w:r>
            <w:r>
              <w:t>.tif</w:t>
            </w:r>
          </w:p>
        </w:tc>
        <w:tc>
          <w:tcPr>
            <w:tcW w:w="909"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6C62D97" w14:textId="77777777" w:rsidR="00345533" w:rsidRDefault="00345533">
            <w:r>
              <w:t>DOY</w:t>
            </w:r>
          </w:p>
        </w:tc>
        <w:tc>
          <w:tcPr>
            <w:tcW w:w="6019"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4BCFA850" w14:textId="77777777" w:rsidR="00345533" w:rsidRDefault="00345533">
            <w:r>
              <w:t xml:space="preserve">Thirty-one files. Values represent the </w:t>
            </w:r>
            <w:proofErr w:type="spellStart"/>
            <w:r>
              <w:t>snowoff</w:t>
            </w:r>
            <w:proofErr w:type="spellEnd"/>
            <w:r>
              <w:t xml:space="preserve"> date reported in day of year (DOY). The no-data value is 0. The projection is EPSG 102001 (Standard ABoVE, </w:t>
            </w:r>
            <w:proofErr w:type="spellStart"/>
            <w:r>
              <w:t>Canada_Albers_Equal_Area_Conic</w:t>
            </w:r>
            <w:proofErr w:type="spellEnd"/>
            <w:r>
              <w:t>). There are 629 columns and 652 rows.</w:t>
            </w:r>
          </w:p>
        </w:tc>
      </w:tr>
      <w:tr w:rsidR="00345533" w14:paraId="5E7929BF" w14:textId="77777777" w:rsidTr="007F0838">
        <w:trPr>
          <w:trHeight w:val="899"/>
        </w:trPr>
        <w:tc>
          <w:tcPr>
            <w:tcW w:w="0" w:type="auto"/>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4DD8AEF0" w14:textId="77777777" w:rsidR="00345533" w:rsidRDefault="00345533">
            <w:proofErr w:type="spellStart"/>
            <w:r>
              <w:t>FW_snowoff_mask.tif</w:t>
            </w:r>
            <w:proofErr w:type="spellEnd"/>
          </w:p>
        </w:tc>
        <w:tc>
          <w:tcPr>
            <w:tcW w:w="909"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0CBC08D4" w14:textId="77777777" w:rsidR="00345533" w:rsidRDefault="00345533">
            <w:r>
              <w:t>0-1000</w:t>
            </w:r>
          </w:p>
        </w:tc>
        <w:tc>
          <w:tcPr>
            <w:tcW w:w="6019"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24AB661D" w14:textId="77777777" w:rsidR="00345533" w:rsidRDefault="00345533">
            <w:r>
              <w:t>One file. Values represent fractional water (FW) and was used as a mask during analyses for the period 1988-2016. The no-data value is -999. The projection is EPSG 102006 (</w:t>
            </w:r>
            <w:proofErr w:type="spellStart"/>
            <w:r>
              <w:t>Alaska_Albers_Equal_Area_Conic</w:t>
            </w:r>
            <w:proofErr w:type="spellEnd"/>
            <w:r>
              <w:t>). There are 563 columns and 354 rows.</w:t>
            </w:r>
          </w:p>
        </w:tc>
      </w:tr>
    </w:tbl>
    <w:p w14:paraId="69435B9A"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Application and Derivation</w:t>
      </w:r>
    </w:p>
    <w:p w14:paraId="581E0D44" w14:textId="77777777" w:rsidR="00345533" w:rsidRDefault="00345533" w:rsidP="00345533">
      <w:pPr>
        <w:pStyle w:val="NormalWeb"/>
        <w:spacing w:before="180" w:beforeAutospacing="0" w:after="180" w:afterAutospacing="0"/>
        <w:rPr>
          <w:rFonts w:ascii="Arial" w:hAnsi="Arial" w:cs="Arial"/>
          <w:color w:val="323232"/>
          <w:sz w:val="20"/>
          <w:szCs w:val="20"/>
        </w:rPr>
      </w:pPr>
      <w:proofErr w:type="spellStart"/>
      <w:r>
        <w:rPr>
          <w:rFonts w:ascii="Arial" w:hAnsi="Arial" w:cs="Arial"/>
          <w:color w:val="323232"/>
          <w:sz w:val="20"/>
          <w:szCs w:val="20"/>
        </w:rPr>
        <w:t>Snowoff</w:t>
      </w:r>
      <w:proofErr w:type="spellEnd"/>
      <w:r>
        <w:rPr>
          <w:rFonts w:ascii="Arial" w:hAnsi="Arial" w:cs="Arial"/>
          <w:color w:val="323232"/>
          <w:sz w:val="20"/>
          <w:szCs w:val="20"/>
        </w:rPr>
        <w:t xml:space="preserve"> (SO) date is suitable for documenting the spatial-temporal impacts of SO variability in ecosystem services, wildlife movements, and hydrologic processes across the </w:t>
      </w:r>
      <w:proofErr w:type="gramStart"/>
      <w:r>
        <w:rPr>
          <w:rFonts w:ascii="Arial" w:hAnsi="Arial" w:cs="Arial"/>
          <w:color w:val="323232"/>
          <w:sz w:val="20"/>
          <w:szCs w:val="20"/>
        </w:rPr>
        <w:t>ABoVE</w:t>
      </w:r>
      <w:proofErr w:type="gramEnd"/>
      <w:r>
        <w:rPr>
          <w:rFonts w:ascii="Arial" w:hAnsi="Arial" w:cs="Arial"/>
          <w:color w:val="323232"/>
          <w:sz w:val="20"/>
          <w:szCs w:val="20"/>
        </w:rPr>
        <w:t xml:space="preserve"> domain.</w:t>
      </w:r>
    </w:p>
    <w:p w14:paraId="13EFE03E"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Quality Assessment</w:t>
      </w:r>
    </w:p>
    <w:p w14:paraId="747A6BA2"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PMW-derived SO estimates were compared to snow depth measurements collected at 31 SNOTEL stations across Alaska (</w:t>
      </w:r>
      <w:hyperlink r:id="rId11" w:history="1">
        <w:r>
          <w:rPr>
            <w:rStyle w:val="Hyperlink"/>
            <w:rFonts w:ascii="Arial" w:hAnsi="Arial" w:cs="Arial"/>
            <w:color w:val="2276AC"/>
            <w:sz w:val="20"/>
            <w:szCs w:val="20"/>
          </w:rPr>
          <w:t>https://wcc.sc.egov.usda.gov/reportGenerator/</w:t>
        </w:r>
      </w:hyperlink>
      <w:r>
        <w:rPr>
          <w:rFonts w:ascii="Arial" w:hAnsi="Arial" w:cs="Arial"/>
          <w:color w:val="323232"/>
          <w:sz w:val="20"/>
          <w:szCs w:val="20"/>
        </w:rPr>
        <w:t>). The data were positively correlated (0.66-0.92) and the mean absolute error was between 2 and 10 days.</w:t>
      </w:r>
    </w:p>
    <w:p w14:paraId="17802023"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PMW-derived SO estimates were also compared to three SO datasets derived from MODIS (Lindsay et al., 2015), Landsat (</w:t>
      </w:r>
      <w:proofErr w:type="spellStart"/>
      <w:r>
        <w:rPr>
          <w:rFonts w:ascii="Arial" w:hAnsi="Arial" w:cs="Arial"/>
          <w:color w:val="323232"/>
          <w:sz w:val="20"/>
          <w:szCs w:val="20"/>
        </w:rPr>
        <w:t>Macander</w:t>
      </w:r>
      <w:proofErr w:type="spellEnd"/>
      <w:r>
        <w:rPr>
          <w:rFonts w:ascii="Arial" w:hAnsi="Arial" w:cs="Arial"/>
          <w:color w:val="323232"/>
          <w:sz w:val="20"/>
          <w:szCs w:val="20"/>
        </w:rPr>
        <w:t xml:space="preserve"> and </w:t>
      </w:r>
      <w:proofErr w:type="spellStart"/>
      <w:r>
        <w:rPr>
          <w:rFonts w:ascii="Arial" w:hAnsi="Arial" w:cs="Arial"/>
          <w:color w:val="323232"/>
          <w:sz w:val="20"/>
          <w:szCs w:val="20"/>
        </w:rPr>
        <w:t>Swingley</w:t>
      </w:r>
      <w:proofErr w:type="spellEnd"/>
      <w:r>
        <w:rPr>
          <w:rFonts w:ascii="Arial" w:hAnsi="Arial" w:cs="Arial"/>
          <w:color w:val="323232"/>
          <w:sz w:val="20"/>
          <w:szCs w:val="20"/>
        </w:rPr>
        <w:t xml:space="preserve"> 2017), and Interactive </w:t>
      </w:r>
      <w:proofErr w:type="spellStart"/>
      <w:r>
        <w:rPr>
          <w:rFonts w:ascii="Arial" w:hAnsi="Arial" w:cs="Arial"/>
          <w:color w:val="323232"/>
          <w:sz w:val="20"/>
          <w:szCs w:val="20"/>
        </w:rPr>
        <w:t>Multisensor</w:t>
      </w:r>
      <w:proofErr w:type="spellEnd"/>
      <w:r>
        <w:rPr>
          <w:rFonts w:ascii="Arial" w:hAnsi="Arial" w:cs="Arial"/>
          <w:color w:val="323232"/>
          <w:sz w:val="20"/>
          <w:szCs w:val="20"/>
        </w:rPr>
        <w:t xml:space="preserve"> Snow and Ice Mapping System. On average, 75% of the study area had residuals between -10 and 10 days. The PMW tended to overestimate SO at high elevations and across the North Slope and underestimated SO in the interior region and into southwest Alaska. +/- 11 days was chosen as the acceptable uncertainty of the PMW SO.</w:t>
      </w:r>
    </w:p>
    <w:p w14:paraId="295DA2FA"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 Acquisition, Materials, and Methods</w:t>
      </w:r>
    </w:p>
    <w:p w14:paraId="08421682" w14:textId="77777777" w:rsidR="00345533" w:rsidRDefault="00345533" w:rsidP="00345533">
      <w:pPr>
        <w:pStyle w:val="NormalWeb"/>
        <w:spacing w:before="180" w:beforeAutospacing="0" w:after="180" w:afterAutospacing="0"/>
        <w:rPr>
          <w:rFonts w:ascii="Arial" w:hAnsi="Arial" w:cs="Arial"/>
          <w:color w:val="323232"/>
          <w:sz w:val="20"/>
          <w:szCs w:val="20"/>
        </w:rPr>
      </w:pPr>
      <w:proofErr w:type="spellStart"/>
      <w:r>
        <w:rPr>
          <w:rFonts w:ascii="Arial" w:hAnsi="Arial" w:cs="Arial"/>
          <w:color w:val="323232"/>
          <w:sz w:val="20"/>
          <w:szCs w:val="20"/>
        </w:rPr>
        <w:t>Snowoff</w:t>
      </w:r>
      <w:proofErr w:type="spellEnd"/>
      <w:r>
        <w:rPr>
          <w:rFonts w:ascii="Arial" w:hAnsi="Arial" w:cs="Arial"/>
          <w:color w:val="323232"/>
          <w:sz w:val="20"/>
          <w:szCs w:val="20"/>
        </w:rPr>
        <w:t xml:space="preserve"> date was derived from the </w:t>
      </w:r>
      <w:proofErr w:type="spellStart"/>
      <w:r>
        <w:rPr>
          <w:rFonts w:ascii="Arial" w:hAnsi="Arial" w:cs="Arial"/>
          <w:color w:val="323232"/>
          <w:sz w:val="20"/>
          <w:szCs w:val="20"/>
        </w:rPr>
        <w:t>MEaSUREs</w:t>
      </w:r>
      <w:proofErr w:type="spellEnd"/>
      <w:r>
        <w:rPr>
          <w:rFonts w:ascii="Arial" w:hAnsi="Arial" w:cs="Arial"/>
          <w:color w:val="323232"/>
          <w:sz w:val="20"/>
          <w:szCs w:val="20"/>
        </w:rPr>
        <w:t xml:space="preserve"> Calibrated Enhanced-Resolution Passive Microwave (PMW) EASE-Grid Brightness Temperature (Tb) Earth System Data Record (ESDR) product (</w:t>
      </w:r>
      <w:proofErr w:type="spellStart"/>
      <w:r>
        <w:rPr>
          <w:rFonts w:ascii="Arial" w:hAnsi="Arial" w:cs="Arial"/>
          <w:color w:val="323232"/>
          <w:sz w:val="20"/>
          <w:szCs w:val="20"/>
        </w:rPr>
        <w:t>Brodzik</w:t>
      </w:r>
      <w:proofErr w:type="spellEnd"/>
      <w:r>
        <w:rPr>
          <w:rFonts w:ascii="Arial" w:hAnsi="Arial" w:cs="Arial"/>
          <w:color w:val="323232"/>
          <w:sz w:val="20"/>
          <w:szCs w:val="20"/>
        </w:rPr>
        <w:t xml:space="preserve"> et al., 2018) daily 19V (K-band) and 37V (</w:t>
      </w:r>
      <w:proofErr w:type="spellStart"/>
      <w:r>
        <w:rPr>
          <w:rFonts w:ascii="Arial" w:hAnsi="Arial" w:cs="Arial"/>
          <w:color w:val="323232"/>
          <w:sz w:val="20"/>
          <w:szCs w:val="20"/>
        </w:rPr>
        <w:t>Ka</w:t>
      </w:r>
      <w:proofErr w:type="spellEnd"/>
      <w:r>
        <w:rPr>
          <w:rFonts w:ascii="Arial" w:hAnsi="Arial" w:cs="Arial"/>
          <w:color w:val="323232"/>
          <w:sz w:val="20"/>
          <w:szCs w:val="20"/>
        </w:rPr>
        <w:t>-band) channel frequencies (</w:t>
      </w:r>
      <w:proofErr w:type="spellStart"/>
      <w:r>
        <w:rPr>
          <w:rFonts w:ascii="Arial" w:hAnsi="Arial" w:cs="Arial"/>
          <w:color w:val="323232"/>
          <w:sz w:val="20"/>
          <w:szCs w:val="20"/>
        </w:rPr>
        <w:t>Brodzik</w:t>
      </w:r>
      <w:proofErr w:type="spellEnd"/>
      <w:r>
        <w:rPr>
          <w:rFonts w:ascii="Arial" w:hAnsi="Arial" w:cs="Arial"/>
          <w:color w:val="323232"/>
          <w:sz w:val="20"/>
          <w:szCs w:val="20"/>
        </w:rPr>
        <w:t xml:space="preserve"> et al., 2018). Tb observations were collected from both the SMM/I and SSMIS sensors. Before the launch of SSMIS in 2006, SSM/I was used then transitioned to SSMIS. Calibration comparisons between the two sensors have found comparable observations.</w:t>
      </w:r>
    </w:p>
    <w:p w14:paraId="6A6629DA"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First, the average difference between Tb measured by the 19V and 37V channels during the month of June was calculated annually. The SO date was then identified as the day with the lowest Tb difference value following the start of snowmelt for the year, and a Tb difference value lower than the average observed in June. This approach could not be used to determine the SO date along shorelines, but shorelines cover between 2-3% of the study domain per year. For these areas, gradient ratio polarization (GRP) (</w:t>
      </w:r>
      <w:proofErr w:type="spellStart"/>
      <w:r>
        <w:rPr>
          <w:rFonts w:ascii="Arial" w:hAnsi="Arial" w:cs="Arial"/>
          <w:color w:val="323232"/>
          <w:sz w:val="20"/>
          <w:szCs w:val="20"/>
        </w:rPr>
        <w:t>Dolant</w:t>
      </w:r>
      <w:proofErr w:type="spellEnd"/>
      <w:r>
        <w:rPr>
          <w:rFonts w:ascii="Arial" w:hAnsi="Arial" w:cs="Arial"/>
          <w:color w:val="323232"/>
          <w:sz w:val="20"/>
          <w:szCs w:val="20"/>
        </w:rPr>
        <w:t xml:space="preserve"> et al., 2016, Pan et al., 2018) was used. The GRP detected the annual SO date as the day with the lowest 4-day running mean of GRP across the year.</w:t>
      </w:r>
    </w:p>
    <w:p w14:paraId="6C608BF9"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Each annual grid was smoothed using a bilinear interpolation with a 3 x 3 moving window, and the grids were masked by FW (1988-2016 data only) to identify pixels that experience higher FW or high seasonal FW variability, which likely influences the SO date. The explicit spatial domain was intended to match the MODIS Alaska Snow Metrics (Lindsay et al., 2015) and extend its temporal fidelity beyond the MODIS era.</w:t>
      </w:r>
    </w:p>
    <w:p w14:paraId="4EE6D25B"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See Pan et al. (2020) for more details of this analysis.</w:t>
      </w:r>
    </w:p>
    <w:p w14:paraId="0820D37D"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 Access</w:t>
      </w:r>
    </w:p>
    <w:p w14:paraId="6E5E217F"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These data are available through the Oak Ridge National Laboratory (ORNL) Distributed Active Archive Center (DAAC).</w:t>
      </w:r>
    </w:p>
    <w:p w14:paraId="2C380318" w14:textId="3CBA58F7" w:rsidR="00345533" w:rsidRPr="00345533" w:rsidRDefault="007778B7" w:rsidP="00345533">
      <w:pPr>
        <w:pStyle w:val="NormalWeb"/>
        <w:spacing w:before="180" w:beforeAutospacing="0" w:after="180" w:afterAutospacing="0"/>
        <w:rPr>
          <w:rStyle w:val="Hyperlink"/>
          <w:color w:val="2276AC"/>
        </w:rPr>
      </w:pPr>
      <w:hyperlink r:id="rId12" w:history="1">
        <w:r w:rsidR="00345533">
          <w:rPr>
            <w:rStyle w:val="Hyperlink"/>
            <w:rFonts w:ascii="Arial" w:hAnsi="Arial" w:cs="Arial"/>
            <w:color w:val="2276AC"/>
            <w:sz w:val="20"/>
            <w:szCs w:val="20"/>
          </w:rPr>
          <w:t xml:space="preserve">ABoVE: Passive Microwave-derived Annual </w:t>
        </w:r>
        <w:proofErr w:type="spellStart"/>
        <w:r w:rsidR="00345533">
          <w:rPr>
            <w:rStyle w:val="Hyperlink"/>
            <w:rFonts w:ascii="Arial" w:hAnsi="Arial" w:cs="Arial"/>
            <w:color w:val="2276AC"/>
            <w:sz w:val="20"/>
            <w:szCs w:val="20"/>
          </w:rPr>
          <w:t>Snowoff</w:t>
        </w:r>
        <w:proofErr w:type="spellEnd"/>
        <w:r w:rsidR="00345533">
          <w:rPr>
            <w:rStyle w:val="Hyperlink"/>
            <w:rFonts w:ascii="Arial" w:hAnsi="Arial" w:cs="Arial"/>
            <w:color w:val="2276AC"/>
            <w:sz w:val="20"/>
            <w:szCs w:val="20"/>
          </w:rPr>
          <w:t xml:space="preserve"> Date Maps, 1988-20</w:t>
        </w:r>
      </w:hyperlink>
      <w:r w:rsidR="00345533" w:rsidRPr="00345533">
        <w:rPr>
          <w:rStyle w:val="Hyperlink"/>
          <w:color w:val="2276AC"/>
        </w:rPr>
        <w:t>23</w:t>
      </w:r>
    </w:p>
    <w:p w14:paraId="7BDB703B"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Contact for Data Center Access Information:</w:t>
      </w:r>
    </w:p>
    <w:p w14:paraId="2C6D7056" w14:textId="77777777" w:rsidR="00345533" w:rsidRDefault="00345533" w:rsidP="00345533">
      <w:pPr>
        <w:numPr>
          <w:ilvl w:val="0"/>
          <w:numId w:val="2"/>
        </w:numPr>
        <w:spacing w:before="100" w:beforeAutospacing="1" w:after="100" w:afterAutospacing="1" w:line="240" w:lineRule="auto"/>
        <w:rPr>
          <w:rFonts w:ascii="Arial" w:hAnsi="Arial" w:cs="Arial"/>
          <w:color w:val="323232"/>
          <w:sz w:val="20"/>
          <w:szCs w:val="20"/>
        </w:rPr>
      </w:pPr>
      <w:r>
        <w:rPr>
          <w:rFonts w:ascii="Arial" w:hAnsi="Arial" w:cs="Arial"/>
          <w:color w:val="323232"/>
          <w:sz w:val="20"/>
          <w:szCs w:val="20"/>
        </w:rPr>
        <w:t>E-mail: </w:t>
      </w:r>
      <w:hyperlink r:id="rId13" w:history="1">
        <w:r>
          <w:rPr>
            <w:rStyle w:val="Hyperlink"/>
            <w:rFonts w:ascii="Arial" w:hAnsi="Arial" w:cs="Arial"/>
            <w:color w:val="2276AC"/>
            <w:sz w:val="20"/>
            <w:szCs w:val="20"/>
          </w:rPr>
          <w:t>uso@daac.ornl.gov</w:t>
        </w:r>
      </w:hyperlink>
    </w:p>
    <w:p w14:paraId="7D7B521B" w14:textId="77777777" w:rsidR="00345533" w:rsidRDefault="00345533" w:rsidP="00345533">
      <w:pPr>
        <w:numPr>
          <w:ilvl w:val="0"/>
          <w:numId w:val="2"/>
        </w:numPr>
        <w:spacing w:before="100" w:beforeAutospacing="1" w:after="100" w:afterAutospacing="1" w:line="240" w:lineRule="auto"/>
        <w:rPr>
          <w:rFonts w:ascii="Arial" w:hAnsi="Arial" w:cs="Arial"/>
          <w:color w:val="323232"/>
          <w:sz w:val="20"/>
          <w:szCs w:val="20"/>
        </w:rPr>
      </w:pPr>
      <w:r>
        <w:rPr>
          <w:rFonts w:ascii="Arial" w:hAnsi="Arial" w:cs="Arial"/>
          <w:color w:val="323232"/>
          <w:sz w:val="20"/>
          <w:szCs w:val="20"/>
        </w:rPr>
        <w:t>Telephone: +1 (865) 241-3952</w:t>
      </w:r>
    </w:p>
    <w:p w14:paraId="7F09BEDB"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References</w:t>
      </w:r>
    </w:p>
    <w:p w14:paraId="33EBCAE0" w14:textId="77777777" w:rsidR="00345533" w:rsidRDefault="00345533" w:rsidP="00345533">
      <w:pPr>
        <w:pStyle w:val="NormalWeb"/>
        <w:spacing w:before="180" w:beforeAutospacing="0" w:after="180" w:afterAutospacing="0"/>
        <w:rPr>
          <w:rFonts w:ascii="Arial" w:hAnsi="Arial" w:cs="Arial"/>
          <w:color w:val="323232"/>
          <w:sz w:val="20"/>
          <w:szCs w:val="20"/>
        </w:rPr>
      </w:pPr>
      <w:proofErr w:type="spellStart"/>
      <w:r>
        <w:rPr>
          <w:rFonts w:ascii="Arial" w:hAnsi="Arial" w:cs="Arial"/>
          <w:color w:val="323232"/>
          <w:sz w:val="20"/>
          <w:szCs w:val="20"/>
        </w:rPr>
        <w:t>Brodzik</w:t>
      </w:r>
      <w:proofErr w:type="spellEnd"/>
      <w:r>
        <w:rPr>
          <w:rFonts w:ascii="Arial" w:hAnsi="Arial" w:cs="Arial"/>
          <w:color w:val="323232"/>
          <w:sz w:val="20"/>
          <w:szCs w:val="20"/>
        </w:rPr>
        <w:t xml:space="preserve">, M.J., D.G. Long, M.A. Hardman, A. Paget and R. Armstrong. 2018. </w:t>
      </w:r>
      <w:proofErr w:type="spellStart"/>
      <w:r>
        <w:rPr>
          <w:rFonts w:ascii="Arial" w:hAnsi="Arial" w:cs="Arial"/>
          <w:color w:val="323232"/>
          <w:sz w:val="20"/>
          <w:szCs w:val="20"/>
        </w:rPr>
        <w:t>MEaSUREs</w:t>
      </w:r>
      <w:proofErr w:type="spellEnd"/>
      <w:r>
        <w:rPr>
          <w:rFonts w:ascii="Arial" w:hAnsi="Arial" w:cs="Arial"/>
          <w:color w:val="323232"/>
          <w:sz w:val="20"/>
          <w:szCs w:val="20"/>
        </w:rPr>
        <w:t xml:space="preserve"> Calibrated Enhanced-Resolution Passive Microwave Daily EASE-Grid 2.0 Brightness Temperature ESDR, Version 1. Boulder, CO: NASA National Snow and Ice Data Center Distributed Active Archive Center. </w:t>
      </w:r>
      <w:hyperlink r:id="rId14" w:history="1">
        <w:r>
          <w:rPr>
            <w:rStyle w:val="Hyperlink"/>
            <w:rFonts w:ascii="Arial" w:hAnsi="Arial" w:cs="Arial"/>
            <w:color w:val="2276AC"/>
            <w:sz w:val="20"/>
            <w:szCs w:val="20"/>
          </w:rPr>
          <w:t>https://doi.org/10.5067/MEASURES/CRYOSPHERE/NSIDC-0630.001</w:t>
        </w:r>
      </w:hyperlink>
    </w:p>
    <w:p w14:paraId="77D2BBD4" w14:textId="77777777" w:rsidR="00345533" w:rsidRDefault="00345533" w:rsidP="00345533">
      <w:pPr>
        <w:pStyle w:val="NormalWeb"/>
        <w:spacing w:before="180" w:beforeAutospacing="0" w:after="180" w:afterAutospacing="0"/>
        <w:rPr>
          <w:rFonts w:ascii="Arial" w:hAnsi="Arial" w:cs="Arial"/>
          <w:color w:val="323232"/>
          <w:sz w:val="20"/>
          <w:szCs w:val="20"/>
        </w:rPr>
      </w:pPr>
      <w:proofErr w:type="spellStart"/>
      <w:r>
        <w:rPr>
          <w:rFonts w:ascii="Arial" w:hAnsi="Arial" w:cs="Arial"/>
          <w:color w:val="323232"/>
          <w:sz w:val="20"/>
          <w:szCs w:val="20"/>
        </w:rPr>
        <w:t>Dolant</w:t>
      </w:r>
      <w:proofErr w:type="spellEnd"/>
      <w:r>
        <w:rPr>
          <w:rFonts w:ascii="Arial" w:hAnsi="Arial" w:cs="Arial"/>
          <w:color w:val="323232"/>
          <w:sz w:val="20"/>
          <w:szCs w:val="20"/>
        </w:rPr>
        <w:t xml:space="preserve">, C., A. </w:t>
      </w:r>
      <w:proofErr w:type="spellStart"/>
      <w:r>
        <w:rPr>
          <w:rFonts w:ascii="Arial" w:hAnsi="Arial" w:cs="Arial"/>
          <w:color w:val="323232"/>
          <w:sz w:val="20"/>
          <w:szCs w:val="20"/>
        </w:rPr>
        <w:t>Langlois</w:t>
      </w:r>
      <w:proofErr w:type="spellEnd"/>
      <w:r>
        <w:rPr>
          <w:rFonts w:ascii="Arial" w:hAnsi="Arial" w:cs="Arial"/>
          <w:color w:val="323232"/>
          <w:sz w:val="20"/>
          <w:szCs w:val="20"/>
        </w:rPr>
        <w:t xml:space="preserve">, B. </w:t>
      </w:r>
      <w:proofErr w:type="spellStart"/>
      <w:r>
        <w:rPr>
          <w:rFonts w:ascii="Arial" w:hAnsi="Arial" w:cs="Arial"/>
          <w:color w:val="323232"/>
          <w:sz w:val="20"/>
          <w:szCs w:val="20"/>
        </w:rPr>
        <w:t>Montpetit</w:t>
      </w:r>
      <w:proofErr w:type="spellEnd"/>
      <w:r>
        <w:rPr>
          <w:rFonts w:ascii="Arial" w:hAnsi="Arial" w:cs="Arial"/>
          <w:color w:val="323232"/>
          <w:sz w:val="20"/>
          <w:szCs w:val="20"/>
        </w:rPr>
        <w:t xml:space="preserve">, L. </w:t>
      </w:r>
      <w:proofErr w:type="spellStart"/>
      <w:r>
        <w:rPr>
          <w:rFonts w:ascii="Arial" w:hAnsi="Arial" w:cs="Arial"/>
          <w:color w:val="323232"/>
          <w:sz w:val="20"/>
          <w:szCs w:val="20"/>
        </w:rPr>
        <w:t>Brucker</w:t>
      </w:r>
      <w:proofErr w:type="spellEnd"/>
      <w:r>
        <w:rPr>
          <w:rFonts w:ascii="Arial" w:hAnsi="Arial" w:cs="Arial"/>
          <w:color w:val="323232"/>
          <w:sz w:val="20"/>
          <w:szCs w:val="20"/>
        </w:rPr>
        <w:t>, A. Roy and A. Royer. 2016. Development of a rain-on-snow detection algorithm using passive microwave radiometry. Hydrological Processes 30:3184-3196. </w:t>
      </w:r>
      <w:hyperlink r:id="rId15" w:history="1">
        <w:r>
          <w:rPr>
            <w:rStyle w:val="Hyperlink"/>
            <w:rFonts w:ascii="Arial" w:hAnsi="Arial" w:cs="Arial"/>
            <w:color w:val="2276AC"/>
            <w:sz w:val="20"/>
            <w:szCs w:val="20"/>
          </w:rPr>
          <w:t>http://doi.wiley.com/10.1002/hyp.10828</w:t>
        </w:r>
      </w:hyperlink>
    </w:p>
    <w:p w14:paraId="6A7CA6A7"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Lindsay, C., J. Zhu, A. Miller, P. Kirchner, and T. Wilson. 2015. Deriving Snow Cover Metrics for Alaska from MODIS. Remote Sensing 7:12961–12985. </w:t>
      </w:r>
      <w:hyperlink r:id="rId16" w:history="1">
        <w:r>
          <w:rPr>
            <w:rStyle w:val="Hyperlink"/>
            <w:rFonts w:ascii="Arial" w:hAnsi="Arial" w:cs="Arial"/>
            <w:color w:val="2276AC"/>
            <w:sz w:val="20"/>
            <w:szCs w:val="20"/>
          </w:rPr>
          <w:t>https://doi.org/10.3390/rs71012961</w:t>
        </w:r>
      </w:hyperlink>
    </w:p>
    <w:p w14:paraId="4B125193" w14:textId="77777777" w:rsidR="00345533" w:rsidRDefault="00345533" w:rsidP="00345533">
      <w:pPr>
        <w:pStyle w:val="NormalWeb"/>
        <w:spacing w:before="180" w:beforeAutospacing="0" w:after="180" w:afterAutospacing="0"/>
        <w:rPr>
          <w:rFonts w:ascii="Arial" w:hAnsi="Arial" w:cs="Arial"/>
          <w:color w:val="323232"/>
          <w:sz w:val="20"/>
          <w:szCs w:val="20"/>
        </w:rPr>
      </w:pPr>
      <w:proofErr w:type="spellStart"/>
      <w:r>
        <w:rPr>
          <w:rFonts w:ascii="Arial" w:hAnsi="Arial" w:cs="Arial"/>
          <w:color w:val="323232"/>
          <w:sz w:val="20"/>
          <w:szCs w:val="20"/>
        </w:rPr>
        <w:t>Macander</w:t>
      </w:r>
      <w:proofErr w:type="spellEnd"/>
      <w:r>
        <w:rPr>
          <w:rFonts w:ascii="Arial" w:hAnsi="Arial" w:cs="Arial"/>
          <w:color w:val="323232"/>
          <w:sz w:val="20"/>
          <w:szCs w:val="20"/>
        </w:rPr>
        <w:t xml:space="preserve">, M.J., and C.S. </w:t>
      </w:r>
      <w:proofErr w:type="spellStart"/>
      <w:r>
        <w:rPr>
          <w:rFonts w:ascii="Arial" w:hAnsi="Arial" w:cs="Arial"/>
          <w:color w:val="323232"/>
          <w:sz w:val="20"/>
          <w:szCs w:val="20"/>
        </w:rPr>
        <w:t>Swingley</w:t>
      </w:r>
      <w:proofErr w:type="spellEnd"/>
      <w:r>
        <w:rPr>
          <w:rFonts w:ascii="Arial" w:hAnsi="Arial" w:cs="Arial"/>
          <w:color w:val="323232"/>
          <w:sz w:val="20"/>
          <w:szCs w:val="20"/>
        </w:rPr>
        <w:t>. 2017. Landsat snow persistence and snow regime mapping for Alaska and lichen cover mapping for Yukon-Charley rivers national preserve. United States Geological Survey Alaska Science Center. Anchorage, Alaska. </w:t>
      </w:r>
      <w:hyperlink r:id="rId17" w:history="1">
        <w:r>
          <w:rPr>
            <w:rStyle w:val="Hyperlink"/>
            <w:rFonts w:ascii="Arial" w:hAnsi="Arial" w:cs="Arial"/>
            <w:color w:val="2276AC"/>
            <w:sz w:val="20"/>
            <w:szCs w:val="20"/>
          </w:rPr>
          <w:t>https://irma.nps.gov/DataStore/Reference/Profile/2238597</w:t>
        </w:r>
      </w:hyperlink>
    </w:p>
    <w:p w14:paraId="18D04660"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C.G., P.B. Kirchner, J.S. Kimball, Y. Kim, and J. Du. 2018. Rain-on-snow events in Alaska, their frequency and distribution from satellite observations. Environmental Research Letters 13:075004. </w:t>
      </w:r>
      <w:hyperlink r:id="rId18" w:history="1">
        <w:r>
          <w:rPr>
            <w:rStyle w:val="Hyperlink"/>
            <w:rFonts w:ascii="Arial" w:hAnsi="Arial" w:cs="Arial"/>
            <w:color w:val="2276AC"/>
            <w:sz w:val="20"/>
            <w:szCs w:val="20"/>
          </w:rPr>
          <w:t>https://doi.org/10.1088/1748-9326/aac9d3</w:t>
        </w:r>
      </w:hyperlink>
    </w:p>
    <w:p w14:paraId="09289FC7" w14:textId="7777777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Pan, C. G., P. B. Kirchner</w:t>
      </w:r>
      <w:proofErr w:type="gramStart"/>
      <w:r>
        <w:rPr>
          <w:rFonts w:ascii="Arial" w:hAnsi="Arial" w:cs="Arial"/>
          <w:color w:val="323232"/>
          <w:sz w:val="20"/>
          <w:szCs w:val="20"/>
        </w:rPr>
        <w:t>,,</w:t>
      </w:r>
      <w:proofErr w:type="gramEnd"/>
      <w:r>
        <w:rPr>
          <w:rFonts w:ascii="Arial" w:hAnsi="Arial" w:cs="Arial"/>
          <w:color w:val="323232"/>
          <w:sz w:val="20"/>
          <w:szCs w:val="20"/>
        </w:rPr>
        <w:t xml:space="preserve"> J. S. Kimball, and J. Du. 2020. A long-term passive microwave </w:t>
      </w:r>
      <w:proofErr w:type="spellStart"/>
      <w:r>
        <w:rPr>
          <w:rFonts w:ascii="Arial" w:hAnsi="Arial" w:cs="Arial"/>
          <w:color w:val="323232"/>
          <w:sz w:val="20"/>
          <w:szCs w:val="20"/>
        </w:rPr>
        <w:t>snowoff</w:t>
      </w:r>
      <w:proofErr w:type="spellEnd"/>
      <w:r>
        <w:rPr>
          <w:rFonts w:ascii="Arial" w:hAnsi="Arial" w:cs="Arial"/>
          <w:color w:val="323232"/>
          <w:sz w:val="20"/>
          <w:szCs w:val="20"/>
        </w:rPr>
        <w:t xml:space="preserve"> record for the Alaska region 1988-2016. Remote Sensing 12:153. </w:t>
      </w:r>
      <w:hyperlink r:id="rId19" w:history="1">
        <w:r>
          <w:rPr>
            <w:rStyle w:val="Hyperlink"/>
            <w:rFonts w:ascii="Arial" w:hAnsi="Arial" w:cs="Arial"/>
            <w:color w:val="2276AC"/>
            <w:sz w:val="20"/>
            <w:szCs w:val="20"/>
          </w:rPr>
          <w:t>https://doi.org/10.3390/rs12010153</w:t>
        </w:r>
      </w:hyperlink>
    </w:p>
    <w:p w14:paraId="76865308" w14:textId="77777777" w:rsidR="00345533" w:rsidRPr="00345533" w:rsidRDefault="00345533" w:rsidP="00345533">
      <w:pPr>
        <w:pStyle w:val="NormalWeb"/>
        <w:numPr>
          <w:ilvl w:val="0"/>
          <w:numId w:val="3"/>
        </w:numPr>
        <w:spacing w:before="180" w:beforeAutospacing="0" w:after="180" w:afterAutospacing="0"/>
        <w:rPr>
          <w:rFonts w:ascii="Arial" w:hAnsi="Arial" w:cs="Arial"/>
          <w:b/>
          <w:bCs/>
          <w:color w:val="323232"/>
          <w:kern w:val="36"/>
          <w:sz w:val="30"/>
          <w:szCs w:val="30"/>
        </w:rPr>
      </w:pPr>
      <w:r w:rsidRPr="00345533">
        <w:rPr>
          <w:rFonts w:ascii="Arial" w:hAnsi="Arial" w:cs="Arial"/>
          <w:b/>
          <w:bCs/>
          <w:color w:val="323232"/>
          <w:kern w:val="36"/>
          <w:sz w:val="30"/>
          <w:szCs w:val="30"/>
        </w:rPr>
        <w:t>Dataset Revisions</w:t>
      </w:r>
    </w:p>
    <w:tbl>
      <w:tblPr>
        <w:tblW w:w="9867" w:type="dxa"/>
        <w:tblBorders>
          <w:top w:val="single" w:sz="6" w:space="0" w:color="323232"/>
          <w:left w:val="single" w:sz="6" w:space="0" w:color="323232"/>
          <w:bottom w:val="single" w:sz="6" w:space="0" w:color="323232"/>
          <w:right w:val="single" w:sz="6" w:space="0" w:color="323232"/>
        </w:tblBorders>
        <w:shd w:val="clear" w:color="auto" w:fill="FFFFFF"/>
        <w:tblCellMar>
          <w:left w:w="0" w:type="dxa"/>
          <w:right w:w="0" w:type="dxa"/>
        </w:tblCellMar>
        <w:tblLook w:val="04A0" w:firstRow="1" w:lastRow="0" w:firstColumn="1" w:lastColumn="0" w:noHBand="0" w:noVBand="1"/>
      </w:tblPr>
      <w:tblGrid>
        <w:gridCol w:w="1252"/>
        <w:gridCol w:w="1548"/>
        <w:gridCol w:w="7067"/>
      </w:tblGrid>
      <w:tr w:rsidR="00345533" w14:paraId="58B6A5F9" w14:textId="77777777" w:rsidTr="00345533">
        <w:trPr>
          <w:trHeight w:val="602"/>
        </w:trPr>
        <w:tc>
          <w:tcPr>
            <w:tcW w:w="1252"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A2C4D86" w14:textId="77777777" w:rsidR="00345533" w:rsidRDefault="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Product Version</w:t>
            </w:r>
          </w:p>
        </w:tc>
        <w:tc>
          <w:tcPr>
            <w:tcW w:w="1548"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30A6CBA6" w14:textId="77777777" w:rsidR="00345533" w:rsidRDefault="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Release Date</w:t>
            </w:r>
          </w:p>
        </w:tc>
        <w:tc>
          <w:tcPr>
            <w:tcW w:w="7067"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9DF5B1A" w14:textId="77777777" w:rsidR="00345533" w:rsidRDefault="00345533">
            <w:pPr>
              <w:pStyle w:val="NormalWeb"/>
              <w:spacing w:before="180" w:beforeAutospacing="0" w:after="180" w:afterAutospacing="0"/>
              <w:rPr>
                <w:rFonts w:ascii="Arial" w:hAnsi="Arial" w:cs="Arial"/>
                <w:color w:val="323232"/>
                <w:sz w:val="20"/>
                <w:szCs w:val="20"/>
              </w:rPr>
            </w:pPr>
            <w:r>
              <w:rPr>
                <w:rStyle w:val="Strong"/>
                <w:rFonts w:ascii="Arial" w:hAnsi="Arial" w:cs="Arial"/>
                <w:color w:val="323232"/>
                <w:sz w:val="20"/>
                <w:szCs w:val="20"/>
              </w:rPr>
              <w:t>Revision Notes</w:t>
            </w:r>
          </w:p>
        </w:tc>
      </w:tr>
      <w:tr w:rsidR="00345533" w14:paraId="72305AA5" w14:textId="77777777" w:rsidTr="00345533">
        <w:trPr>
          <w:trHeight w:val="1315"/>
        </w:trPr>
        <w:tc>
          <w:tcPr>
            <w:tcW w:w="1252"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720A1DC4"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1.1</w:t>
            </w:r>
          </w:p>
        </w:tc>
        <w:tc>
          <w:tcPr>
            <w:tcW w:w="1548"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0924E004" w14:textId="2671A2EC"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 2020-02-21 (updated in 2025-02-21)</w:t>
            </w:r>
          </w:p>
        </w:tc>
        <w:tc>
          <w:tcPr>
            <w:tcW w:w="7067"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66B2BE03" w14:textId="38A82B67" w:rsidR="00345533" w:rsidRDefault="00345533" w:rsidP="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Data for 2017 and 2018 were added in 2020, and data for the years from 2019 to 2023 were added in 2025. A coastal mask removing coastal pixels due to potential water contamination from coarse brightness temperature observations is not included for these 7 years. The full data are provided, and it is recommended that data users be aware that coastal values can be adversely affected by adjacent water bodies</w:t>
            </w:r>
          </w:p>
        </w:tc>
      </w:tr>
      <w:tr w:rsidR="00345533" w14:paraId="08E2D5E7" w14:textId="77777777" w:rsidTr="00345533">
        <w:trPr>
          <w:trHeight w:val="848"/>
        </w:trPr>
        <w:tc>
          <w:tcPr>
            <w:tcW w:w="1252"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441258D0"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1</w:t>
            </w:r>
          </w:p>
        </w:tc>
        <w:tc>
          <w:tcPr>
            <w:tcW w:w="1548"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EE5FA8F"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2020-01-09</w:t>
            </w:r>
          </w:p>
        </w:tc>
        <w:tc>
          <w:tcPr>
            <w:tcW w:w="7067"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27C9EF02" w14:textId="77777777" w:rsidR="00345533" w:rsidRDefault="00345533">
            <w:pPr>
              <w:pStyle w:val="NormalWeb"/>
              <w:spacing w:before="180" w:beforeAutospacing="0" w:after="180" w:afterAutospacing="0"/>
              <w:rPr>
                <w:rFonts w:ascii="Arial" w:hAnsi="Arial" w:cs="Arial"/>
                <w:color w:val="323232"/>
                <w:sz w:val="20"/>
                <w:szCs w:val="20"/>
              </w:rPr>
            </w:pPr>
            <w:r>
              <w:rPr>
                <w:rFonts w:ascii="Arial" w:hAnsi="Arial" w:cs="Arial"/>
                <w:color w:val="323232"/>
                <w:sz w:val="20"/>
                <w:szCs w:val="20"/>
              </w:rPr>
              <w:t>Data for 1988-2016 and includes a coastal mask removing coastal pixels due to potential water contamination from coarse brightness temperature observations</w:t>
            </w:r>
          </w:p>
        </w:tc>
      </w:tr>
    </w:tbl>
    <w:p w14:paraId="70538914" w14:textId="5EAD6CE2" w:rsidR="00345533" w:rsidRDefault="00345533" w:rsidP="00345533"/>
    <w:p w14:paraId="3E371416" w14:textId="77777777" w:rsidR="00345533" w:rsidRPr="00345533" w:rsidRDefault="00345533" w:rsidP="00345533"/>
    <w:sectPr w:rsidR="00345533" w:rsidRPr="0034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4215"/>
    <w:multiLevelType w:val="multilevel"/>
    <w:tmpl w:val="CDE4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E5F80"/>
    <w:multiLevelType w:val="hybridMultilevel"/>
    <w:tmpl w:val="66FC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17C02"/>
    <w:multiLevelType w:val="hybridMultilevel"/>
    <w:tmpl w:val="D9A0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01"/>
    <w:rsid w:val="0003688D"/>
    <w:rsid w:val="000E5E10"/>
    <w:rsid w:val="000F1E3A"/>
    <w:rsid w:val="001B4808"/>
    <w:rsid w:val="00216B02"/>
    <w:rsid w:val="00345533"/>
    <w:rsid w:val="003F0FB4"/>
    <w:rsid w:val="006B64DD"/>
    <w:rsid w:val="007778B7"/>
    <w:rsid w:val="00792763"/>
    <w:rsid w:val="007C1EA5"/>
    <w:rsid w:val="007F0838"/>
    <w:rsid w:val="008F0A30"/>
    <w:rsid w:val="009D5634"/>
    <w:rsid w:val="00AB0949"/>
    <w:rsid w:val="00B730E6"/>
    <w:rsid w:val="00C15101"/>
    <w:rsid w:val="00CB4BC1"/>
    <w:rsid w:val="00D54B2F"/>
    <w:rsid w:val="00F207F0"/>
    <w:rsid w:val="00F8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A77A"/>
  <w15:chartTrackingRefBased/>
  <w15:docId w15:val="{80319444-B397-4BAE-B554-CA1BE6BA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5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semiHidden/>
    <w:unhideWhenUsed/>
    <w:qFormat/>
    <w:rsid w:val="00345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949"/>
    <w:pPr>
      <w:ind w:left="720"/>
      <w:contextualSpacing/>
    </w:pPr>
  </w:style>
  <w:style w:type="character" w:customStyle="1" w:styleId="Heading1Char">
    <w:name w:val="Heading 1 Char"/>
    <w:basedOn w:val="DefaultParagraphFont"/>
    <w:link w:val="Heading1"/>
    <w:uiPriority w:val="9"/>
    <w:rsid w:val="00345533"/>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semiHidden/>
    <w:rsid w:val="0034553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4553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aption1">
    <w:name w:val="Caption1"/>
    <w:basedOn w:val="Normal"/>
    <w:rsid w:val="0034553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tation">
    <w:name w:val="citation"/>
    <w:basedOn w:val="Normal"/>
    <w:rsid w:val="0034553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45533"/>
    <w:rPr>
      <w:color w:val="0000FF"/>
      <w:u w:val="single"/>
    </w:rPr>
  </w:style>
  <w:style w:type="character" w:styleId="Strong">
    <w:name w:val="Strong"/>
    <w:basedOn w:val="DefaultParagraphFont"/>
    <w:uiPriority w:val="22"/>
    <w:qFormat/>
    <w:rsid w:val="00345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344">
      <w:bodyDiv w:val="1"/>
      <w:marLeft w:val="0"/>
      <w:marRight w:val="0"/>
      <w:marTop w:val="0"/>
      <w:marBottom w:val="0"/>
      <w:divBdr>
        <w:top w:val="none" w:sz="0" w:space="0" w:color="auto"/>
        <w:left w:val="none" w:sz="0" w:space="0" w:color="auto"/>
        <w:bottom w:val="none" w:sz="0" w:space="0" w:color="auto"/>
        <w:right w:val="none" w:sz="0" w:space="0" w:color="auto"/>
      </w:divBdr>
      <w:divsChild>
        <w:div w:id="1212695964">
          <w:marLeft w:val="0"/>
          <w:marRight w:val="0"/>
          <w:marTop w:val="0"/>
          <w:marBottom w:val="0"/>
          <w:divBdr>
            <w:top w:val="none" w:sz="0" w:space="0" w:color="auto"/>
            <w:left w:val="none" w:sz="0" w:space="0" w:color="auto"/>
            <w:bottom w:val="none" w:sz="0" w:space="0" w:color="auto"/>
            <w:right w:val="none" w:sz="0" w:space="0" w:color="auto"/>
          </w:divBdr>
        </w:div>
      </w:divsChild>
    </w:div>
    <w:div w:id="557135739">
      <w:bodyDiv w:val="1"/>
      <w:marLeft w:val="0"/>
      <w:marRight w:val="0"/>
      <w:marTop w:val="0"/>
      <w:marBottom w:val="0"/>
      <w:divBdr>
        <w:top w:val="none" w:sz="0" w:space="0" w:color="auto"/>
        <w:left w:val="none" w:sz="0" w:space="0" w:color="auto"/>
        <w:bottom w:val="none" w:sz="0" w:space="0" w:color="auto"/>
        <w:right w:val="none" w:sz="0" w:space="0" w:color="auto"/>
      </w:divBdr>
    </w:div>
    <w:div w:id="594944995">
      <w:bodyDiv w:val="1"/>
      <w:marLeft w:val="0"/>
      <w:marRight w:val="0"/>
      <w:marTop w:val="0"/>
      <w:marBottom w:val="0"/>
      <w:divBdr>
        <w:top w:val="none" w:sz="0" w:space="0" w:color="auto"/>
        <w:left w:val="none" w:sz="0" w:space="0" w:color="auto"/>
        <w:bottom w:val="none" w:sz="0" w:space="0" w:color="auto"/>
        <w:right w:val="none" w:sz="0" w:space="0" w:color="auto"/>
      </w:divBdr>
    </w:div>
    <w:div w:id="596406111">
      <w:bodyDiv w:val="1"/>
      <w:marLeft w:val="0"/>
      <w:marRight w:val="0"/>
      <w:marTop w:val="0"/>
      <w:marBottom w:val="0"/>
      <w:divBdr>
        <w:top w:val="none" w:sz="0" w:space="0" w:color="auto"/>
        <w:left w:val="none" w:sz="0" w:space="0" w:color="auto"/>
        <w:bottom w:val="none" w:sz="0" w:space="0" w:color="auto"/>
        <w:right w:val="none" w:sz="0" w:space="0" w:color="auto"/>
      </w:divBdr>
    </w:div>
    <w:div w:id="799617098">
      <w:bodyDiv w:val="1"/>
      <w:marLeft w:val="0"/>
      <w:marRight w:val="0"/>
      <w:marTop w:val="0"/>
      <w:marBottom w:val="0"/>
      <w:divBdr>
        <w:top w:val="none" w:sz="0" w:space="0" w:color="auto"/>
        <w:left w:val="none" w:sz="0" w:space="0" w:color="auto"/>
        <w:bottom w:val="none" w:sz="0" w:space="0" w:color="auto"/>
        <w:right w:val="none" w:sz="0" w:space="0" w:color="auto"/>
      </w:divBdr>
      <w:divsChild>
        <w:div w:id="1632245181">
          <w:marLeft w:val="0"/>
          <w:marRight w:val="0"/>
          <w:marTop w:val="0"/>
          <w:marBottom w:val="0"/>
          <w:divBdr>
            <w:top w:val="none" w:sz="0" w:space="0" w:color="auto"/>
            <w:left w:val="none" w:sz="0" w:space="0" w:color="auto"/>
            <w:bottom w:val="none" w:sz="0" w:space="0" w:color="auto"/>
            <w:right w:val="none" w:sz="0" w:space="0" w:color="auto"/>
          </w:divBdr>
        </w:div>
        <w:div w:id="710619696">
          <w:marLeft w:val="0"/>
          <w:marRight w:val="0"/>
          <w:marTop w:val="0"/>
          <w:marBottom w:val="0"/>
          <w:divBdr>
            <w:top w:val="none" w:sz="0" w:space="0" w:color="auto"/>
            <w:left w:val="none" w:sz="0" w:space="0" w:color="auto"/>
            <w:bottom w:val="none" w:sz="0" w:space="0" w:color="auto"/>
            <w:right w:val="none" w:sz="0" w:space="0" w:color="auto"/>
          </w:divBdr>
        </w:div>
        <w:div w:id="2081898199">
          <w:marLeft w:val="0"/>
          <w:marRight w:val="0"/>
          <w:marTop w:val="0"/>
          <w:marBottom w:val="0"/>
          <w:divBdr>
            <w:top w:val="none" w:sz="0" w:space="0" w:color="auto"/>
            <w:left w:val="none" w:sz="0" w:space="0" w:color="auto"/>
            <w:bottom w:val="none" w:sz="0" w:space="0" w:color="auto"/>
            <w:right w:val="none" w:sz="0" w:space="0" w:color="auto"/>
          </w:divBdr>
        </w:div>
        <w:div w:id="1400132957">
          <w:marLeft w:val="0"/>
          <w:marRight w:val="0"/>
          <w:marTop w:val="0"/>
          <w:marBottom w:val="0"/>
          <w:divBdr>
            <w:top w:val="none" w:sz="0" w:space="0" w:color="auto"/>
            <w:left w:val="none" w:sz="0" w:space="0" w:color="auto"/>
            <w:bottom w:val="none" w:sz="0" w:space="0" w:color="auto"/>
            <w:right w:val="none" w:sz="0" w:space="0" w:color="auto"/>
          </w:divBdr>
        </w:div>
        <w:div w:id="1715036238">
          <w:marLeft w:val="0"/>
          <w:marRight w:val="0"/>
          <w:marTop w:val="0"/>
          <w:marBottom w:val="0"/>
          <w:divBdr>
            <w:top w:val="none" w:sz="0" w:space="0" w:color="auto"/>
            <w:left w:val="none" w:sz="0" w:space="0" w:color="auto"/>
            <w:bottom w:val="none" w:sz="0" w:space="0" w:color="auto"/>
            <w:right w:val="none" w:sz="0" w:space="0" w:color="auto"/>
          </w:divBdr>
        </w:div>
        <w:div w:id="405498276">
          <w:marLeft w:val="0"/>
          <w:marRight w:val="0"/>
          <w:marTop w:val="0"/>
          <w:marBottom w:val="0"/>
          <w:divBdr>
            <w:top w:val="none" w:sz="0" w:space="0" w:color="auto"/>
            <w:left w:val="none" w:sz="0" w:space="0" w:color="auto"/>
            <w:bottom w:val="none" w:sz="0" w:space="0" w:color="auto"/>
            <w:right w:val="none" w:sz="0" w:space="0" w:color="auto"/>
          </w:divBdr>
        </w:div>
      </w:divsChild>
    </w:div>
    <w:div w:id="1011490040">
      <w:bodyDiv w:val="1"/>
      <w:marLeft w:val="0"/>
      <w:marRight w:val="0"/>
      <w:marTop w:val="0"/>
      <w:marBottom w:val="0"/>
      <w:divBdr>
        <w:top w:val="none" w:sz="0" w:space="0" w:color="auto"/>
        <w:left w:val="none" w:sz="0" w:space="0" w:color="auto"/>
        <w:bottom w:val="none" w:sz="0" w:space="0" w:color="auto"/>
        <w:right w:val="none" w:sz="0" w:space="0" w:color="auto"/>
      </w:divBdr>
    </w:div>
    <w:div w:id="1307008259">
      <w:bodyDiv w:val="1"/>
      <w:marLeft w:val="0"/>
      <w:marRight w:val="0"/>
      <w:marTop w:val="0"/>
      <w:marBottom w:val="0"/>
      <w:divBdr>
        <w:top w:val="none" w:sz="0" w:space="0" w:color="auto"/>
        <w:left w:val="none" w:sz="0" w:space="0" w:color="auto"/>
        <w:bottom w:val="none" w:sz="0" w:space="0" w:color="auto"/>
        <w:right w:val="none" w:sz="0" w:space="0" w:color="auto"/>
      </w:divBdr>
      <w:divsChild>
        <w:div w:id="1151099756">
          <w:marLeft w:val="0"/>
          <w:marRight w:val="0"/>
          <w:marTop w:val="0"/>
          <w:marBottom w:val="0"/>
          <w:divBdr>
            <w:top w:val="none" w:sz="0" w:space="0" w:color="auto"/>
            <w:left w:val="none" w:sz="0" w:space="0" w:color="auto"/>
            <w:bottom w:val="none" w:sz="0" w:space="0" w:color="auto"/>
            <w:right w:val="none" w:sz="0" w:space="0" w:color="auto"/>
          </w:divBdr>
        </w:div>
      </w:divsChild>
    </w:div>
    <w:div w:id="1730348906">
      <w:bodyDiv w:val="1"/>
      <w:marLeft w:val="0"/>
      <w:marRight w:val="0"/>
      <w:marTop w:val="0"/>
      <w:marBottom w:val="0"/>
      <w:divBdr>
        <w:top w:val="none" w:sz="0" w:space="0" w:color="auto"/>
        <w:left w:val="none" w:sz="0" w:space="0" w:color="auto"/>
        <w:bottom w:val="none" w:sz="0" w:space="0" w:color="auto"/>
        <w:right w:val="none" w:sz="0" w:space="0" w:color="auto"/>
      </w:divBdr>
    </w:div>
    <w:div w:id="18784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ac.ornl.gov/cgi-bin/dataset_lister.pl?p=34" TargetMode="External"/><Relationship Id="rId13" Type="http://schemas.openxmlformats.org/officeDocument/2006/relationships/hyperlink" Target="mailto:uso@daac.ornl.gov" TargetMode="External"/><Relationship Id="rId18" Type="http://schemas.openxmlformats.org/officeDocument/2006/relationships/hyperlink" Target="https://doi.org/10.1088/1748-9326/aac9d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i.org/10.3334/ORNLDAAC/1711" TargetMode="External"/><Relationship Id="rId12" Type="http://schemas.openxmlformats.org/officeDocument/2006/relationships/hyperlink" Target="https://daac.ornl.gov/cgi-bin/dsviewer.pl?ds_id=1711" TargetMode="External"/><Relationship Id="rId17" Type="http://schemas.openxmlformats.org/officeDocument/2006/relationships/hyperlink" Target="https://irma.nps.gov/DataStore/Reference/Profile/2238597" TargetMode="External"/><Relationship Id="rId2" Type="http://schemas.openxmlformats.org/officeDocument/2006/relationships/numbering" Target="numbering.xml"/><Relationship Id="rId16" Type="http://schemas.openxmlformats.org/officeDocument/2006/relationships/hyperlink" Target="https://doi.org/10.3390/rs710129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cc.sc.egov.usda.gov/reportGenerator/" TargetMode="External"/><Relationship Id="rId5" Type="http://schemas.openxmlformats.org/officeDocument/2006/relationships/webSettings" Target="webSettings.xml"/><Relationship Id="rId15" Type="http://schemas.openxmlformats.org/officeDocument/2006/relationships/hyperlink" Target="http://doi.wiley.com/10.1002/hyp.10828" TargetMode="External"/><Relationship Id="rId10" Type="http://schemas.openxmlformats.org/officeDocument/2006/relationships/hyperlink" Target="https://doi.org/10.3334/ORNLDAAC/1611" TargetMode="External"/><Relationship Id="rId19" Type="http://schemas.openxmlformats.org/officeDocument/2006/relationships/hyperlink" Target="https://doi.org/10.3390/rs12010153" TargetMode="External"/><Relationship Id="rId4" Type="http://schemas.openxmlformats.org/officeDocument/2006/relationships/settings" Target="settings.xml"/><Relationship Id="rId9" Type="http://schemas.openxmlformats.org/officeDocument/2006/relationships/hyperlink" Target="https://doi.org/10.3390/rs12010153" TargetMode="External"/><Relationship Id="rId14" Type="http://schemas.openxmlformats.org/officeDocument/2006/relationships/hyperlink" Target="https://doi.org/10.3334/ORNLDAAC/1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0FC0-8010-47B7-B266-AE15E6FE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Caleb</dc:creator>
  <cp:keywords/>
  <dc:description/>
  <cp:lastModifiedBy>Du, Jinyang</cp:lastModifiedBy>
  <cp:revision>9</cp:revision>
  <dcterms:created xsi:type="dcterms:W3CDTF">2019-06-04T19:32:00Z</dcterms:created>
  <dcterms:modified xsi:type="dcterms:W3CDTF">2025-01-19T22:47:00Z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http://www.zotero.org/styles/environmental-research-letters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http://www.zotero.org/styles/environmental-research-letters</vt:lpwstr>
  </property>
  <property fmtid="{D5CDD505-2E9C-101B-9397-08002B2CF9AE}" pid="16" name="Mendeley Recent Style Name 5_1">
    <vt:lpwstr>Environmental Research Letters</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http://www.zotero.org/styles/remote-sensing</vt:lpwstr>
  </property>
  <property fmtid="{D5CDD505-2E9C-101B-9397-08002B2CF9AE}" pid="24" name="Mendeley Recent Style Name 9_1">
    <vt:lpwstr>Remote Sensing</vt:lpwstr>
  </property>
</Properties>
</file>